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2205</w:t>
        <w:t xml:space="preserve">.  </w:t>
      </w:r>
      <w:r>
        <w:rPr>
          <w:b/>
        </w:rPr>
        <w:t xml:space="preserve">Sale at auction and deed; debtor's interest</w:t>
      </w:r>
    </w:p>
    <w:p>
      <w:pPr>
        <w:jc w:val="both"/>
        <w:spacing w:before="100" w:after="100"/>
        <w:ind w:start="360"/>
        <w:ind w:firstLine="360"/>
      </w:pPr>
      <w:r>
        <w:rPr/>
      </w:r>
      <w:r>
        <w:rPr/>
      </w:r>
      <w:r>
        <w:t xml:space="preserve">The officer shall sell such right or interest at public auction to the highest bidder, and execute and deliver to the purchaser a sufficient deed thereof which, being recorded in the registry of deeds of the county or district where the land lies within 3 months after the sale, conveys to him all the title of the debtor in the premises. When such bidder on demand of the officer does not pay him the sum for which it was sold, he shall immediately sell it again as before, and if it does not sell for so much as at the first sale, the person to whom it was struck off at the first sale shall be accountable for the difference to the officer, who may recover it, to be indorsed on the execution, if not satisfied, and if satisfied paid to the debtor.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§2205. Sale at auction and deed; debtor's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§2205. Sale at auction and deed; debtor's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§2205. SALE AT AUCTION AND DEED; DEBTOR'S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