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w:t>
        <w:t xml:space="preserve">.  </w:t>
      </w:r>
      <w:r>
        <w:rPr>
          <w:b/>
        </w:rPr>
        <w:t xml:space="preserve">Determination of amount due</w:t>
      </w:r>
    </w:p>
    <w:p>
      <w:pPr>
        <w:jc w:val="both"/>
        <w:spacing w:before="100" w:after="100"/>
        <w:ind w:start="360"/>
        <w:ind w:firstLine="360"/>
      </w:pPr>
      <w:r>
        <w:rPr/>
      </w:r>
      <w:r>
        <w:rPr/>
      </w:r>
      <w:r>
        <w:t xml:space="preserve">The debtor, without tender, may, within one year and in season to have the amount ascertained and paid or tendered within the year, bring an action the complaint in which shall offer to pay the amount due, and the court shall ascertain it and require the debtor to bring it into court for the creditor, and the debtor thereupon shall be entitled to a decree in his favor, and to a writ of possession for the premises.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 Determination of amount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 Determination of amount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§2104. DETERMINATION OF AMOUNT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