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w:t>
        <w:t xml:space="preserve">.  </w:t>
      </w:r>
      <w:r>
        <w:rPr>
          <w:b/>
        </w:rPr>
        <w:t xml:space="preserve">Judgment when defense prevails</w:t>
      </w:r>
    </w:p>
    <w:p>
      <w:pPr>
        <w:jc w:val="both"/>
        <w:spacing w:before="100" w:after="100"/>
        <w:ind w:start="360"/>
        <w:ind w:firstLine="360"/>
      </w:pPr>
      <w:r>
        <w:rPr/>
      </w:r>
      <w:r>
        <w:rPr/>
      </w:r>
      <w:r>
        <w:t xml:space="preserve">When the plaintiff in the subsequent action prevails, judgment shall be rendered against the plaintiff in the prior action and in favor of the plaintiff in the subsequent action, and execution issued thereon for his costs. Costs may or may not be awarded to the original defendant.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 Judgment when defense prevails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 Judgment when defense prevails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§204. JUDGMENT WHEN DEFENSE PREVAILS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