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1984</w:t>
        <w:t xml:space="preserve">.  </w:t>
      </w:r>
      <w:r>
        <w:rPr>
          <w:b/>
        </w:rPr>
        <w:t xml:space="preserve">Mergers</w:t>
      </w:r>
    </w:p>
    <w:p>
      <w:pPr>
        <w:jc w:val="both"/>
        <w:spacing w:before="100" w:after="100"/>
        <w:ind w:start="360"/>
        <w:ind w:firstLine="360"/>
      </w:pPr>
      <w:r>
        <w:rPr/>
      </w:r>
      <w:r>
        <w:rPr/>
      </w:r>
      <w:r>
        <w:t xml:space="preserve">An employee cooperative that has not revoked its election under this subchapter may not consolidate or merge with another corporation other than an employee cooperative.  Two or more employee cooperatives may consolidate or merge in accordance with </w:t>
      </w:r>
      <w:r>
        <w:t>Title 13‑C, chapter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2, Pt. B, §34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136 (NEW). RR 2001, c. 2, §B34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§1984. Mergers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§1984. Mergers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§1984. MERGERS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