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1210-A</w:t>
        <w:t xml:space="preserve">.  </w:t>
      </w:r>
      <w:r>
        <w:rPr>
          <w:b/>
        </w:rPr>
        <w:t xml:space="preserve">Grounds for revocation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1210‑B</w:t>
      </w:r>
      <w:r>
        <w:t xml:space="preserve"> to revoke the authority of a foreign corporation authorized to carry on activities in this State if:</w:t>
      </w:r>
      <w:r>
        <w:t xml:space="preserve">  </w:t>
      </w:r>
      <w:r xmlns:wp="http://schemas.openxmlformats.org/drawingml/2010/wordprocessingDrawing" xmlns:w15="http://schemas.microsoft.com/office/word/2012/wordml">
        <w:rPr>
          <w:rFonts w:ascii="Arial" w:hAnsi="Arial" w:cs="Arial"/>
          <w:sz w:val="22"/>
          <w:szCs w:val="22"/>
        </w:rPr>
        <w:t xml:space="preserve">[PL 2003, c. 631, §5 (NEW).]</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foreign corporation does not pay when they are due any fees or penalties imposed by this Act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 (NEW).]</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foreign corporation does not deliver its annual report to the Secretary of State as required by </w:t>
      </w:r>
      <w:r>
        <w:t>section 1301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 (NEW).]</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foreign corporation does not pay the annual report late filing penalty as required by </w:t>
      </w:r>
      <w:r>
        <w:t>section 1302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 (NEW).]</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foreign corporation is without a registered agent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§18 (AMD); PL 2007, c. 323, Pt. G, §4 (AFF).]</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foreign corporation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§19 (AMD); PL 2007, c. 323, Pt. G, §4 (AFF).]</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An incorporator, director, officer or agent of the foreign corporation signed a document with the knowledge that the document was false in a material respect and with the intent that the document be delivered to the Secretary of State for filing;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 (NEW).]</w:t>
      </w:r>
    </w:p>
    <w:p>
      <w:pPr>
        <w:jc w:val="both"/>
        <w:spacing w:before="100" w:after="0"/>
        <w:ind w:start="360"/>
        <w:ind w:firstLine="360"/>
      </w:pPr>
      <w:r>
        <w:rPr>
          <w:b/>
        </w:rPr>
        <w:t>7</w:t>
        <w:t xml:space="preserve">.  </w:t>
      </w:r>
      <w:r>
        <w:rPr>
          <w:b/>
        </w:rPr>
        <w:t xml:space="preserve">Authenticated certificate of dissolution or merger.</w:t>
        <w:t xml:space="preserve"> </w:t>
      </w:r>
      <w:r>
        <w:t xml:space="preserve"> </w:t>
      </w:r>
      <w:r>
        <w:t xml:space="preserve">The Secretary of State receives a duly authenticated certificate from the secretary of state or other official having custody of corporate records in the state or country under whose law the foreign corporation is incorporated stating that the foreign corporation has been dissolved or has disappeared as the result of a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 (NEW). PL 2007, c. 323, Pt. B, §§18, 19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§1210-A. Grounds for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§1210-A. Grounds for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§1210-A. GROUNDS FOR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