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9001-A</w:t>
        <w:t xml:space="preserve">.  </w:t>
      </w:r>
      <w:r>
        <w:rPr>
          <w:b/>
        </w:rPr>
        <w:t xml:space="preserve">Definitions</w:t>
      </w:r>
    </w:p>
    <w:p>
      <w:pPr>
        <w:jc w:val="both"/>
        <w:spacing w:before="100" w:after="100"/>
        <w:ind w:start="360"/>
        <w:ind w:firstLine="360"/>
      </w:pPr>
      <w:r>
        <w:rPr/>
      </w:r>
      <w:r>
        <w:rPr/>
      </w:r>
      <w:r>
        <w:t xml:space="preserve">As used in this subchapter,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586, §3 (NEW).]</w:t>
      </w:r>
    </w:p>
    <w:p>
      <w:pPr>
        <w:jc w:val="both"/>
        <w:spacing w:before="100" w:after="0"/>
        <w:ind w:start="360"/>
        <w:ind w:firstLine="360"/>
      </w:pPr>
      <w:r>
        <w:rPr>
          <w:b/>
        </w:rPr>
        <w:t>1</w:t>
        <w:t xml:space="preserve">.  </w:t>
      </w:r>
      <w:r>
        <w:rPr>
          <w:b/>
        </w:rPr>
        <w:t xml:space="preserve">Licensed camping facility.</w:t>
        <w:t xml:space="preserve"> </w:t>
      </w:r>
      <w:r>
        <w:t xml:space="preserve"> </w:t>
      </w:r>
      <w:r>
        <w:t xml:space="preserve">"Licensed camping facility" means a recreational camp, youth camp or camping area licensed under </w:t>
      </w:r>
      <w:r>
        <w:t>Title 22, section 2495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211, Pt. B,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586, §3 (NEW). PL 2009, c. 211, Pt. B,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§9001-A.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