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4611</w:t>
        <w:t xml:space="preserve">.  </w:t>
      </w:r>
      <w:r>
        <w:rPr>
          <w:b/>
        </w:rPr>
        <w:t xml:space="preserve">Annual appropriation -- Article XI</w:t>
      </w:r>
    </w:p>
    <w:p>
      <w:pPr>
        <w:jc w:val="both"/>
        <w:spacing w:before="100" w:after="100"/>
        <w:ind w:start="360"/>
        <w:ind w:firstLine="360"/>
      </w:pPr>
      <w:r>
        <w:rPr/>
      </w:r>
      <w:r>
        <w:rPr/>
      </w:r>
      <w:r>
        <w:t xml:space="preserve">The states party hereto agree to make annual appropriations to the support of the commission in proportion to the primary market value of the products of their fisheries, exclusive of cod and haddock, as recorded in the most recent published reports of the Fish and Wildlife Service of the United States Department of the Interior, provided no state shall contribute less than $200 per year and the annual contribution of each state above the minimum shall be figured to the nearest $100.</w:t>
      </w:r>
    </w:p>
    <w:p>
      <w:pPr>
        <w:jc w:val="both"/>
        <w:spacing w:before="100" w:after="100"/>
        <w:ind w:start="360"/>
        <w:ind w:firstLine="360"/>
      </w:pPr>
      <w:r>
        <w:rPr/>
      </w:r>
      <w:r>
        <w:rPr/>
      </w:r>
      <w:r>
        <w:t xml:space="preserve">Budgets shall be recommended by a majority of the commission and the cost thereof allocated equitably among the states in accordance with their respective interests and submitted to the compacting states.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§4611. Annual appropriation -- Article XI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§4611. Annual appropriation -- Article XI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§4611. ANNUAL APPROPRIATION -- ARTICLE XI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