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4-105-A</w:t>
        <w:t xml:space="preserve">.  </w:t>
      </w:r>
      <w:r>
        <w:rPr>
          <w:b/>
        </w:rPr>
        <w:t xml:space="preserve">Payable through or payable at bank; collecting bank</w:t>
      </w:r>
    </w:p>
    <w:p>
      <w:pPr>
        <w:jc w:val="both"/>
        <w:spacing w:before="100" w:after="100"/>
        <w:ind w:start="360"/>
        <w:ind w:firstLine="360"/>
      </w:pPr>
      <w:r>
        <w:rPr>
          <w:b/>
        </w:rPr>
        <w:t>(1)</w:t>
        <w:t xml:space="preserve">.  </w:t>
      </w:r>
      <w:r>
        <w:rPr>
          <w:b/>
        </w:rPr>
      </w:r>
      <w:r>
        <w:t xml:space="preserve"> </w:t>
      </w:r>
      <w:r>
        <w:t xml:space="preserve">If an item states that it is "payable through" a bank identified in the item:</w:t>
      </w:r>
    </w:p>
    <w:p>
      <w:pPr>
        <w:jc w:val="both"/>
        <w:spacing w:before="100" w:after="0"/>
        <w:ind w:start="720"/>
      </w:pPr>
      <w:r>
        <w:rPr/>
        <w:t>(a)</w:t>
        <w:t xml:space="preserve">.  </w:t>
      </w:r>
      <w:r>
        <w:rPr/>
      </w:r>
      <w:r>
        <w:t xml:space="preserve">The item designates the bank as a collecting bank and does not by itself authorize the bank to pay the item; and</w:t>
      </w:r>
      <w:r>
        <w:t xml:space="preserve">  </w:t>
      </w:r>
      <w:r xmlns:wp="http://schemas.openxmlformats.org/drawingml/2010/wordprocessingDrawing" xmlns:w15="http://schemas.microsoft.com/office/word/2012/wordml">
        <w:rPr>
          <w:rFonts w:ascii="Arial" w:hAnsi="Arial" w:cs="Arial"/>
          <w:sz w:val="22"/>
          <w:szCs w:val="22"/>
        </w:rPr>
        <w:t xml:space="preserve">[PL 1993, c. 293, Pt. B, §11 (NEW).]</w:t>
      </w:r>
    </w:p>
    <w:p>
      <w:pPr>
        <w:jc w:val="both"/>
        <w:spacing w:before="100" w:after="0"/>
        <w:ind w:start="720"/>
      </w:pPr>
      <w:r>
        <w:rPr/>
        <w:t>(b)</w:t>
        <w:t xml:space="preserve">.  </w:t>
      </w:r>
      <w:r>
        <w:rPr/>
      </w:r>
      <w:r>
        <w:t xml:space="preserve">The item may be presented for payment only by or through the bank.</w:t>
      </w:r>
      <w:r>
        <w:t xml:space="preserve">  </w:t>
      </w:r>
      <w:r xmlns:wp="http://schemas.openxmlformats.org/drawingml/2010/wordprocessingDrawing" xmlns:w15="http://schemas.microsoft.com/office/word/2012/wordml">
        <w:rPr>
          <w:rFonts w:ascii="Arial" w:hAnsi="Arial" w:cs="Arial"/>
          <w:sz w:val="22"/>
          <w:szCs w:val="22"/>
        </w:rPr>
        <w:t xml:space="preserve">[PL 1993, c. 293, Pt. B,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§11 (NEW).]</w:t>
      </w:r>
    </w:p>
    <w:p>
      <w:pPr>
        <w:jc w:val="both"/>
        <w:spacing w:before="100" w:after="0"/>
        <w:ind w:start="360"/>
        <w:ind w:firstLine="360"/>
      </w:pPr>
      <w:r>
        <w:rPr>
          <w:b/>
        </w:rPr>
        <w:t>(2)</w:t>
        <w:t xml:space="preserve">.  </w:t>
      </w:r>
      <w:r>
        <w:rPr>
          <w:b/>
        </w:rPr>
      </w:r>
      <w:r>
        <w:t xml:space="preserve"> </w:t>
      </w:r>
      <w:r>
        <w:t xml:space="preserve">If an item states that it is "payable at" a bank identified in the item, the item is equivalent to a draft drawn on that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§11 (NEW).]</w:t>
      </w:r>
    </w:p>
    <w:p>
      <w:pPr>
        <w:jc w:val="both"/>
        <w:spacing w:before="100" w:after="0"/>
        <w:ind w:start="360"/>
        <w:ind w:firstLine="360"/>
      </w:pPr>
      <w:r>
        <w:rPr>
          <w:b/>
        </w:rPr>
        <w:t>(3)</w:t>
        <w:t xml:space="preserve">.  </w:t>
      </w:r>
      <w:r>
        <w:rPr>
          <w:b/>
        </w:rPr>
      </w:r>
      <w:r>
        <w:t xml:space="preserve"> </w:t>
      </w:r>
      <w:r>
        <w:t xml:space="preserve">If a draft names a nonbank drawee and it is unclear whether a bank named in the draft is a co-drawee or a collecting bank, the bank is a collecting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§4-105-A. Payable through or payable at bank; collecting bank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§4-105-A. Payable through or payable at bank; collecting bank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§4-105-A. PAYABLE THROUGH OR PAYABLE AT BANK; COLLECTING BANK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