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2-701</w:t>
        <w:t xml:space="preserve">.  </w:t>
      </w:r>
      <w:r>
        <w:rPr>
          <w:b/>
        </w:rPr>
        <w:t xml:space="preserve">Remedies for breach of collateral contracts not impaired</w:t>
      </w:r>
    </w:p>
    <w:p>
      <w:pPr>
        <w:jc w:val="both"/>
        <w:spacing w:before="100" w:after="100"/>
        <w:ind w:start="360"/>
        <w:ind w:firstLine="360"/>
      </w:pPr>
      <w:r>
        <w:rPr/>
      </w:r>
      <w:r>
        <w:rPr/>
      </w:r>
      <w:r>
        <w:t xml:space="preserve">Remedies for breach of any obligation or promise collateral or ancillary to a contract for sale are not impaired by the provisions of this Article.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§2-701. Remedies for breach of collateral contracts not impaired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§2-701. Remedies for breach of collateral contracts not impaired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§2-701. REMEDIES FOR BREACH OF COLLATERAL CONTRACTS NOT IMPAIRED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