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1189</w:t>
        <w:t xml:space="preserve">.  </w:t>
      </w:r>
      <w:r>
        <w:rPr>
          <w:b/>
        </w:rPr>
        <w:t xml:space="preserve">Hearings</w:t>
      </w:r>
    </w:p>
    <w:p>
      <w:pPr>
        <w:jc w:val="both"/>
        <w:spacing w:before="100" w:after="100"/>
        <w:ind w:start="360"/>
        <w:ind w:firstLine="360"/>
      </w:pPr>
      <w:r>
        <w:rPr/>
      </w:r>
      <w:r>
        <w:rPr/>
      </w:r>
      <w:r>
        <w:t xml:space="preserve">The board shall hold a hearing on the merits of a complaint within 120 days of the filing of the complaint.  The hearing must be conducted pursuant to rules established by the board.  A decision must be issued within 30 days of the completion of the hearing.  The board shall determine the location of hearings.</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§1189.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§1189.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§1189.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