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Farm; farm operation or agricultural composting operation not a nuisance</w:t>
      </w:r>
    </w:p>
    <w:p>
      <w:pPr>
        <w:jc w:val="both"/>
        <w:spacing w:before="100" w:after="100"/>
        <w:ind w:start="360"/>
        <w:ind w:firstLine="360"/>
      </w:pPr>
      <w:r>
        <w:rPr/>
      </w:r>
      <w:r>
        <w:rPr/>
      </w:r>
      <w:r>
        <w:t xml:space="preserve">A farm, farm operation or agricultural composting operation may not be considered a public or private nuisance under </w:t>
      </w:r>
      <w:r>
        <w:t>Title 17, chapter 91</w:t>
      </w:r>
      <w:r>
        <w:t xml:space="preserve"> if the farm, farm operation or agricultural composting operation alleged to be a nuisance is in compliance with applicable state and federal laws, rules and regulations and:</w:t>
      </w:r>
      <w:r>
        <w:t xml:space="preserve">  </w:t>
      </w:r>
      <w:r xmlns:wp="http://schemas.openxmlformats.org/drawingml/2010/wordprocessingDrawing" xmlns:w15="http://schemas.microsoft.com/office/word/2012/wordml">
        <w:rPr>
          <w:rFonts w:ascii="Arial" w:hAnsi="Arial" w:cs="Arial"/>
          <w:sz w:val="22"/>
          <w:szCs w:val="22"/>
        </w:rPr>
        <w:t xml:space="preserve">[PL 2007, c. 649, §3 (NEW).]</w:t>
      </w:r>
    </w:p>
    <w:p>
      <w:pPr>
        <w:jc w:val="both"/>
        <w:spacing w:before="100" w:after="0"/>
        <w:ind w:start="360"/>
        <w:ind w:firstLine="360"/>
      </w:pPr>
      <w:r>
        <w:rPr>
          <w:b/>
        </w:rPr>
        <w:t>1</w:t>
        <w:t xml:space="preserve">.  </w:t>
      </w:r>
      <w:r>
        <w:rPr>
          <w:b/>
        </w:rPr>
        <w:t xml:space="preserve">Farm; farm operation; agricultural composting operation.</w:t>
        <w:t xml:space="preserve"> </w:t>
      </w:r>
      <w:r>
        <w:t xml:space="preserve"> </w:t>
      </w:r>
      <w:r>
        <w:t xml:space="preserve">The farm, farm operation or agricultural composting operation conforms to best management practices, as determined by the commissioner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2</w:t>
        <w:t xml:space="preserve">.  </w:t>
      </w:r>
      <w:r>
        <w:rPr>
          <w:b/>
        </w:rPr>
        <w:t xml:space="preserve">Storage or use of farm nutrients; complaints.</w:t>
        <w:t xml:space="preserve"> </w:t>
      </w:r>
      <w:r>
        <w:t xml:space="preserve"> </w:t>
      </w:r>
      <w:r>
        <w:t xml:space="preserve">For complaints regarding the storage or use of farm nutrients as defined in </w:t>
      </w:r>
      <w:r>
        <w:t>section 4201, subsection 4</w:t>
      </w:r>
      <w:r>
        <w:t xml:space="preserve">, the farm, farm operation or agricultural composting operation has implemented a nutrient management plan developed in accordance with </w:t>
      </w:r>
      <w:r>
        <w:t>section 4204</w:t>
      </w:r>
      <w:r>
        <w:t xml:space="preserve"> and operation of the farm, farm operation or agricultural composting operation is consistent with the nutrient management plan;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w:pPr>
        <w:jc w:val="both"/>
        <w:spacing w:before="100" w:after="0"/>
        <w:ind w:start="360"/>
        <w:ind w:firstLine="360"/>
      </w:pPr>
      <w:r>
        <w:rPr>
          <w:b/>
        </w:rPr>
        <w:t>3</w:t>
        <w:t xml:space="preserve">.  </w:t>
      </w:r>
      <w:r>
        <w:rPr>
          <w:b/>
        </w:rPr>
        <w:t xml:space="preserve">Change in land use; occupancy of land.</w:t>
        <w:t xml:space="preserve"> </w:t>
      </w:r>
      <w:r>
        <w:t xml:space="preserve"> </w:t>
      </w:r>
      <w:r>
        <w:t xml:space="preserve">The farm, farm operation or agricultural composting operation existed before a change in the land use or occupancy of land within one mile of the boundaries of the farm, farm operation or agricultural composting operation as long as, before the change in land use or occupancy, the farm, farm operation or agricultural composting operation would not have been considered a nuisance.  This subsection does not apply to a farm, farm operation or agricultural composting operation that materially changes the conditions or nature of the farm, farm operation or agricultural composting operation after a change in the land use or occupancy of land within one mile of the boundaries of the farm, farm operation or agricultural composting operation.  Nothing in this subsection affects the applicability of any of the other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Farm; farm operation or agricultural composting operation not a nuisance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Farm; farm operation or agricultural composting operation not a nuisance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§153. FARM; FARM OPERATION OR AGRICULTURAL COMPOSTING OPERATION NOT A NUISANCE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