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723, §1 (AMD). PL 1979, c. 127, §§26-28 (AMD). PL 1979, c. 541, §§B1,B2 (AMD). PL 1985, c. 785, §A38 (AMD). PL 1985, c. 785, §B19 (RP). PL 1989, c. 878, §B2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