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253</w:t>
        <w:t xml:space="preserve">.  </w:t>
      </w:r>
      <w:r>
        <w:rPr>
          <w:b/>
        </w:rPr>
        <w:t xml:space="preserve">Organization and procedure</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1985, c. 555, §1 (NEW). PL 1995, c. 462, §A5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10.23.2025</w:t>
          </w:r>
        </w:p>
      </w:tc>
      <w:tc>
        <w:tcPr>
          <w:tcBorders>
            <w:top w:val="single" w:sz="4" w:color="000000"/>
          </w:tcBorders>
          <w:vAlign w:val="bottom"/>
        </w:tcPr>
        <w:p>
          <w:pPr>
            <w:spacing w:before="0" w:after="0" w:line="240" w:lineRule="auto"/>
            <w:jc w:val="center"/>
          </w:pPr>
          <w:r>
            <w:rPr>
              <w:rFonts w:ascii="Times" w:hAnsi="Times"/>
              <w:color w:val="000000"/>
              <w:sz w:val="22"/>
            </w:rPr>
            <w:t>§253. Organization and procedure</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§253. Organization and procedure</w:t>
          </w:r>
        </w:p>
      </w:tc>
      <w:tc>
        <w:tcPr>
          <w:tcBorders>
            <w:top w:val="single" w:sz="4" w:color="000000"/>
          </w:tcBorders>
          <w:vAlign w:val="bottom"/>
        </w:tcPr>
        <w:p>
          <w:pPr>
            <w:spacing w:before="0" w:after="0" w:line="240" w:lineRule="auto"/>
            <w:jc w:val="right"/>
          </w:pPr>
          <w:r>
            <w:rPr>
              <w:rFonts w:ascii="Helvetica" w:hAnsi="Helvetica"/>
              <w:color w:val="000000"/>
              <w:sz w:val="14"/>
            </w:rPr>
            <w:t>Generated 10.23.2025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5, §253. ORGANIZATION AND PROCEDURE</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