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1825-P</w:t>
        <w:t xml:space="preserve">.  </w:t>
      </w:r>
      <w:r>
        <w:rPr>
          <w:b/>
        </w:rPr>
        <w:t xml:space="preserve">Report</w:t>
      </w:r>
    </w:p>
    <w:p>
      <w:pPr>
        <w:jc w:val="both"/>
        <w:spacing w:before="100" w:after="100"/>
        <w:ind w:start="360"/>
        <w:ind w:firstLine="360"/>
      </w:pPr>
      <w:r>
        <w:rPr/>
      </w:r>
      <w:r>
        <w:rPr/>
      </w:r>
      <w:r>
        <w:t xml:space="preserve">By January 15th of each year, the Chief Procurement Officer shall submit a report to the joint standing committee of the Legislature having jurisdiction over state and local government matters concerning the administrative and fiscal impact of the requirement that vendors comply with the state purchasing code of conduct; the degree of voluntary compliance with the state purchasing code of conduct; the number of vendors who agreed to and the number that declined to comply with the provisions of this subchapter; and any other information relevant to the state purchasing code of conduct.</w:t>
      </w:r>
      <w:r>
        <w:t xml:space="preserve">  </w:t>
      </w:r>
      <w:r xmlns:wp="http://schemas.openxmlformats.org/drawingml/2010/wordprocessingDrawing" xmlns:w15="http://schemas.microsoft.com/office/word/2012/wordml">
        <w:rPr>
          <w:rFonts w:ascii="Arial" w:hAnsi="Arial" w:cs="Arial"/>
          <w:sz w:val="22"/>
          <w:szCs w:val="22"/>
        </w:rPr>
        <w:t xml:space="preserve">[PL 2023, c. 516, Pt. B,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§NNNN1 (NEW). PL 2023, c. 516, Pt. B,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§1825-P.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§1825-P.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§1825-P.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