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1543-A</w:t>
        <w:t xml:space="preserve">.  </w:t>
      </w:r>
      <w:r>
        <w:rPr>
          <w:b/>
        </w:rPr>
        <w:t xml:space="preserve">Direct deposit of certain disbursements</w:t>
      </w:r>
    </w:p>
    <w:p>
      <w:pPr>
        <w:jc w:val="both"/>
        <w:spacing w:before="100" w:after="0"/>
        <w:ind w:start="360"/>
        <w:ind w:firstLine="360"/>
      </w:pPr>
      <w:r>
        <w:rPr>
          <w:b/>
        </w:rPr>
        <w:t>1</w:t>
        <w:t xml:space="preserve">.  </w:t>
      </w:r>
      <w:r>
        <w:rPr>
          <w:b/>
        </w:rPr>
        <w:t xml:space="preserve">Electronic funds transfer system.</w:t>
        <w:t xml:space="preserve"> </w:t>
      </w:r>
      <w:r>
        <w:t xml:space="preserve"> </w:t>
      </w:r>
      <w:r>
        <w:t xml:space="preserve">The State Controller and the Treasurer of State shall establish an electronic funds transfer system for the purpose of transferring directly into payees' accounts held at accredited financial institutions the payment of any amount or obligation owed by the State.  Beginning with the payroll after the effective date of this section that is closest to January 1, 2008, the State shall pay all state employees' wages and salaries through an electronic funds transfer system.  Except as set forth in </w:t>
      </w:r>
      <w:r>
        <w:t>subsection 2</w:t>
      </w:r>
      <w:r>
        <w:t xml:space="preserve">, all wages and salaries of state employees must be transferred by means of electronic funds transfer directly into an employee's account in an accredited financial institution designated by the employee, and each state employee shall complete a direct deposit application on such forms as the State Controller shall prescribe.  The direct deposit application authorizes the State Controller to initiate credit and debit entries and to correct erroneous credit entries to the employee's designated account. The State Controller shall develop policies and procedures to allow the employee to change the designated account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§1 (NEW).]</w:t>
      </w:r>
    </w:p>
    <w:p>
      <w:pPr>
        <w:jc w:val="both"/>
        <w:spacing w:before="100" w:after="100"/>
        <w:ind w:start="360"/>
        <w:ind w:firstLine="360"/>
      </w:pPr>
      <w:r>
        <w:rPr>
          <w:b/>
        </w:rPr>
        <w:t>2</w:t>
        <w:t xml:space="preserve">.  </w:t>
      </w:r>
      <w:r>
        <w:rPr>
          <w:b/>
        </w:rPr>
        <w:t xml:space="preserve">Waiver provisions.</w:t>
        <w:t xml:space="preserve"> </w:t>
      </w:r>
      <w:r>
        <w:t xml:space="preserve"> </w:t>
      </w:r>
      <w:r>
        <w:t xml:space="preserve">The State may waive the mandatory direct deposit of the wages or salary for a state employee in </w:t>
      </w:r>
      <w:r>
        <w:t>subsection 1</w:t>
      </w:r>
      <w:r>
        <w:t xml:space="preserve"> if the State Controller determines that:</w:t>
      </w:r>
    </w:p>
    <w:p>
      <w:pPr>
        <w:jc w:val="both"/>
        <w:spacing w:before="100" w:after="0"/>
        <w:ind w:start="720"/>
      </w:pPr>
      <w:r>
        <w:rPr/>
        <w:t>A</w:t>
        <w:t xml:space="preserve">.  </w:t>
      </w:r>
      <w:r>
        <w:rPr/>
      </w:r>
      <w:r>
        <w:t xml:space="preserve">The employee has a physical or mental disability that would impede the employee's ability to gain access to electronically deposited funds;</w:t>
      </w:r>
      <w:r>
        <w:t xml:space="preserve">  </w:t>
      </w:r>
      <w:r xmlns:wp="http://schemas.openxmlformats.org/drawingml/2010/wordprocessingDrawing" xmlns:w15="http://schemas.microsoft.com/office/word/2012/wordml">
        <w:rPr>
          <w:rFonts w:ascii="Arial" w:hAnsi="Arial" w:cs="Arial"/>
          <w:sz w:val="22"/>
          <w:szCs w:val="22"/>
        </w:rPr>
        <w:t xml:space="preserve">[PL 2007, c. 539, Pt. E, §1 (NEW).]</w:t>
      </w:r>
    </w:p>
    <w:p>
      <w:pPr>
        <w:jc w:val="both"/>
        <w:spacing w:before="100" w:after="0"/>
        <w:ind w:start="720"/>
      </w:pPr>
      <w:r>
        <w:rPr/>
        <w:t>B</w:t>
        <w:t xml:space="preserve">.  </w:t>
      </w:r>
      <w:r>
        <w:rPr/>
      </w:r>
      <w:r>
        <w:t xml:space="preserve">The employee has religious convictions that preclude the use of direct deposits; or</w:t>
      </w:r>
      <w:r>
        <w:t xml:space="preserve">  </w:t>
      </w:r>
      <w:r xmlns:wp="http://schemas.openxmlformats.org/drawingml/2010/wordprocessingDrawing" xmlns:w15="http://schemas.microsoft.com/office/word/2012/wordml">
        <w:rPr>
          <w:rFonts w:ascii="Arial" w:hAnsi="Arial" w:cs="Arial"/>
          <w:sz w:val="22"/>
          <w:szCs w:val="22"/>
        </w:rPr>
        <w:t xml:space="preserve">[PL 2007, c. 539, Pt. E, §1 (NEW).]</w:t>
      </w:r>
    </w:p>
    <w:p>
      <w:pPr>
        <w:jc w:val="both"/>
        <w:spacing w:before="100" w:after="0"/>
        <w:ind w:start="720"/>
      </w:pPr>
      <w:r>
        <w:rPr/>
        <w:t>C</w:t>
        <w:t xml:space="preserve">.  </w:t>
      </w:r>
      <w:r>
        <w:rPr/>
      </w:r>
      <w:r>
        <w:t xml:space="preserve">The  facts of the particular case warrant a waiver of the mandatory direct deposit of the employee's wages or salary.</w:t>
      </w:r>
      <w:r>
        <w:t xml:space="preserve">  </w:t>
      </w:r>
      <w:r xmlns:wp="http://schemas.openxmlformats.org/drawingml/2010/wordprocessingDrawing" xmlns:w15="http://schemas.microsoft.com/office/word/2012/wordml">
        <w:rPr>
          <w:rFonts w:ascii="Arial" w:hAnsi="Arial" w:cs="Arial"/>
          <w:sz w:val="22"/>
          <w:szCs w:val="22"/>
        </w:rPr>
        <w:t xml:space="preserve">[PL 2007, c. 539,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§1 (NEW).]</w:t>
      </w:r>
    </w:p>
    <w:p>
      <w:pPr>
        <w:jc w:val="both"/>
        <w:spacing w:before="100" w:after="0"/>
        <w:ind w:start="360"/>
        <w:ind w:firstLine="360"/>
      </w:pPr>
      <w:r>
        <w:rPr>
          <w:b/>
        </w:rPr>
        <w:t>3</w:t>
        <w:t xml:space="preserve">.  </w:t>
      </w:r>
      <w:r>
        <w:rPr>
          <w:b/>
        </w:rPr>
        <w:t xml:space="preserve">Transfers to multiple payees.</w:t>
        <w:t xml:space="preserve"> </w:t>
      </w:r>
      <w:r>
        <w:t xml:space="preserve"> </w:t>
      </w:r>
      <w:r>
        <w:t xml:space="preserve">A single transfer may contain payments to multiple payees.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§1 (NEW).]</w:t>
      </w:r>
    </w:p>
    <w:p>
      <w:pPr>
        <w:jc w:val="both"/>
        <w:spacing w:before="100" w:after="0"/>
        <w:ind w:start="360"/>
        <w:ind w:firstLine="360"/>
      </w:pPr>
      <w:r>
        <w:rPr>
          <w:b/>
        </w:rPr>
        <w:t>4</w:t>
        <w:t xml:space="preserve">.  </w:t>
      </w:r>
      <w:r>
        <w:rPr>
          <w:b/>
        </w:rPr>
        <w:t xml:space="preserve">System administration.</w:t>
        <w:t xml:space="preserve"> </w:t>
      </w:r>
      <w:r>
        <w:t xml:space="preserve"> </w:t>
      </w:r>
      <w:r>
        <w:t xml:space="preserve">The State Controller and the Treasurer of State shall establish the standards and procedures for administering the electronic funds transfer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§1 (NEW).]</w:t>
      </w:r>
    </w:p>
    <w:p>
      <w:pPr>
        <w:jc w:val="both"/>
        <w:spacing w:before="100" w:after="0"/>
        <w:ind w:start="360"/>
        <w:ind w:firstLine="360"/>
      </w:pPr>
      <w:r>
        <w:rPr>
          <w:b/>
        </w:rPr>
        <w:t>5</w:t>
        <w:t xml:space="preserve">.  </w:t>
      </w:r>
      <w:r>
        <w:rPr>
          <w:b/>
        </w:rPr>
        <w:t xml:space="preserve">Vendor payments.</w:t>
        <w:t xml:space="preserve"> </w:t>
      </w:r>
      <w:r>
        <w:t xml:space="preserve"> </w:t>
      </w:r>
      <w:r>
        <w:t xml:space="preserve">The State Controller and the Treasurer of State may adopt rules to require vendors with a significant volume of payments to receive payment by direct deposit.  The rules must include the requirement that the State Controller provide to vendors that receive electronic payments information similar to the check advice information given to vendors that receive checks.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477, Pt. G,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§1 (NEW). PL 2011, c. 477, Pt. G,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§1543-A. Direct deposit of certain disbursements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§1543-A. Direct deposit of certain disbursements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§1543-A. DIRECT DEPOSIT OF CERTAIN DISBURSEMENTS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