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w:t>
        <w:t xml:space="preserve">.  </w:t>
      </w:r>
      <w:r>
        <w:rPr>
          <w:b/>
        </w:rPr>
        <w:t xml:space="preserve">Trial terms</w:t>
      </w:r>
    </w:p>
    <w:p>
      <w:pPr>
        <w:jc w:val="both"/>
        <w:spacing w:before="100" w:after="100"/>
        <w:ind w:start="360"/>
        <w:ind w:firstLine="360"/>
      </w:pPr>
      <w:r>
        <w:rPr/>
      </w:r>
      <w:r>
        <w:rPr/>
      </w:r>
      <w:r>
        <w:t xml:space="preserve">The Chief Justice of the Superior Court shall establish the times and places for holding court, shall schedule the business to be conducted and shall specify when the grand jury shall be summoned. A grand jury may be specially summoned at any time by order of a Justice of the Superior Court.</w:t>
      </w:r>
      <w:r>
        <w:t xml:space="preserve">  </w:t>
      </w:r>
      <w:r xmlns:wp="http://schemas.openxmlformats.org/drawingml/2010/wordprocessingDrawing" xmlns:w15="http://schemas.microsoft.com/office/word/2012/wordml">
        <w:rPr>
          <w:rFonts w:ascii="Arial" w:hAnsi="Arial" w:cs="Arial"/>
          <w:sz w:val="22"/>
          <w:szCs w:val="22"/>
        </w:rPr>
        <w:t xml:space="preserve">[PL 1983, c. 688,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277 (AMD). PL 1965, c. 279, §§1-6 (AMD). PL 1965, c. 324 (AMD). PL 1965, c. 366 (AMD). PL 1967, c. 96 (AMD). PL 1967, c. 168 (AMD). PL 1969, c. 57 (RPR). PL 1975, c. 408, §9 (RPR). PL 1983, c. 530, §1 (AMD). PL 1983, c. 688,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 Trial terms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 Trial terms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§110. TRIAL TERMS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