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1366</w:t>
        <w:t xml:space="preserve">.  </w:t>
      </w:r>
      <w:r>
        <w:rPr>
          <w:b/>
        </w:rPr>
        <w:t xml:space="preserve">Abatement, clean up and mitigation costs</w:t>
      </w:r>
    </w:p>
    <w:p>
      <w:pPr>
        <w:jc w:val="both"/>
        <w:spacing w:before="100" w:after="100"/>
        <w:ind w:start="360"/>
        <w:ind w:firstLine="360"/>
      </w:pPr>
      <w:r>
        <w:rPr/>
      </w:r>
      <w:r>
        <w:rPr/>
      </w:r>
      <w:r>
        <w:t xml:space="preserve">Whenever possible and practical, the commissioner shall make use of resources available under the Superfund program or other federal programs to evaluate and investigate uncontrolled sites and to abate, clean up or mitigate threats or hazards posed or potentially posed by uncontrolled sites.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§269 (AMD).]</w:t>
      </w:r>
    </w:p>
    <w:p>
      <w:pPr>
        <w:jc w:val="both"/>
        <w:spacing w:before="100" w:after="100"/>
        <w:ind w:start="360"/>
        <w:ind w:firstLine="360"/>
      </w:pPr>
      <w:r>
        <w:rPr/>
      </w:r>
      <w:r>
        <w:rPr/>
      </w:r>
      <w:r>
        <w:t xml:space="preserve">In the case of a site at which federal resources may be or are being used, proceeds from the sale of bonds for the evaluation and investigation of sites and for implementation of plans to abate, clean up or mitigate hazards or threats posed or potentially posed by an uncontrolled site may be used:</w:t>
      </w:r>
      <w:r>
        <w:t xml:space="preserve">  </w:t>
      </w:r>
      <w:r xmlns:wp="http://schemas.openxmlformats.org/drawingml/2010/wordprocessingDrawing" xmlns:w15="http://schemas.microsoft.com/office/word/2012/wordml">
        <w:rPr>
          <w:rFonts w:ascii="Arial" w:hAnsi="Arial" w:cs="Arial"/>
          <w:sz w:val="22"/>
          <w:szCs w:val="22"/>
        </w:rPr>
        <w:t xml:space="preserve">[PL 1983, c. 569, §1 (NEW).]</w:t>
      </w:r>
    </w:p>
    <w:p>
      <w:pPr>
        <w:jc w:val="both"/>
        <w:spacing w:before="100" w:after="0"/>
        <w:ind w:start="360"/>
        <w:ind w:firstLine="360"/>
      </w:pPr>
      <w:r>
        <w:rPr>
          <w:b/>
        </w:rPr>
        <w:t>1</w:t>
        <w:t xml:space="preserve">.  </w:t>
      </w:r>
      <w:r>
        <w:rPr>
          <w:b/>
        </w:rPr>
        <w:t xml:space="preserve">Privately owned sites.</w:t>
        <w:t xml:space="preserve"> </w:t>
      </w:r>
      <w:r>
        <w:t xml:space="preserve"> </w:t>
      </w:r>
      <w:r>
        <w:t xml:space="preserve">In the case of a site that was privately owned at the time of disposal of  any hazardous substances, for the state's share of remedial action costs;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569, §1 (NEW).]</w:t>
      </w:r>
    </w:p>
    <w:p>
      <w:pPr>
        <w:jc w:val="both"/>
        <w:spacing w:before="100" w:after="0"/>
        <w:ind w:start="360"/>
        <w:ind w:firstLine="360"/>
      </w:pPr>
      <w:r>
        <w:rPr>
          <w:b/>
        </w:rPr>
        <w:t>2</w:t>
        <w:t xml:space="preserve">.  </w:t>
      </w:r>
      <w:r>
        <w:rPr>
          <w:b/>
        </w:rPr>
        <w:t xml:space="preserve">Sites owned by state or political subdivision.</w:t>
        <w:t xml:space="preserve"> </w:t>
      </w:r>
      <w:r>
        <w:t xml:space="preserve"> </w:t>
      </w:r>
      <w:r>
        <w:t xml:space="preserve">In the case of a site which was owned at the time of disposal of any hazardous substances by the state or a political subdivision thereof, for the  state's share of response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569, §1 (NEW).]</w:t>
      </w:r>
    </w:p>
    <w:p>
      <w:pPr>
        <w:jc w:val="both"/>
        <w:spacing w:before="100" w:after="100"/>
        <w:ind w:start="360"/>
        <w:ind w:firstLine="360"/>
      </w:pPr>
      <w:r>
        <w:rPr/>
      </w:r>
      <w:r>
        <w:rPr/>
      </w:r>
      <w:r>
        <w:t xml:space="preserve">In the case of a site where federal resources are not used, the commissioner shall notify the Governor in writing.  The Governor may authorize the commissioner to proceed under this chapter without those resources.  In the event the State proceeds at its own expense with work eligible for federal funding, the commissioner shall present the United States Environmental Protection Agency with a demand for reimbursement.</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§269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569, §1 (NEW). PL 1987, c. 192, §30 (AMD). PL 1989, c. 890, §§A40,B269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§1366. Abatement, clean up and mitigation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§1366. Abatement, clean up and mitigation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§1366. ABATEMENT, CLEAN UP AND MITIGATION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