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w:t>
        <w:t xml:space="preserve">.  </w:t>
      </w:r>
      <w:r>
        <w:rPr>
          <w:b/>
        </w:rPr>
        <w:t xml:space="preserve">Composition</w:t>
      </w:r>
    </w:p>
    <w:p>
      <w:pPr>
        <w:jc w:val="both"/>
        <w:spacing w:before="100" w:after="100"/>
        <w:ind w:start="360"/>
        <w:ind w:firstLine="360"/>
      </w:pPr>
      <w:r>
        <w:rPr/>
      </w:r>
      <w:r>
        <w:rPr/>
      </w:r>
      <w:r>
        <w:t xml:space="preserve">The department consists of the following:</w:t>
      </w:r>
      <w:r>
        <w:t xml:space="preserve">  </w:t>
      </w:r>
      <w:r xmlns:wp="http://schemas.openxmlformats.org/drawingml/2010/wordprocessingDrawing" xmlns:w15="http://schemas.microsoft.com/office/word/2012/wordml">
        <w:rPr>
          <w:rFonts w:ascii="Arial" w:hAnsi="Arial" w:cs="Arial"/>
          <w:sz w:val="22"/>
          <w:szCs w:val="22"/>
        </w:rPr>
        <w:t xml:space="preserve">[PL 1997, c. 455, §10 (AMD).]</w:t>
      </w:r>
    </w:p>
    <w:p>
      <w:pPr>
        <w:jc w:val="both"/>
        <w:spacing w:before="100" w:after="0"/>
        <w:ind w:start="360"/>
        <w:ind w:firstLine="360"/>
      </w:pPr>
      <w:r>
        <w:rPr>
          <w:b/>
        </w:rPr>
        <w:t>1</w:t>
        <w:t xml:space="preserve">.  </w:t>
      </w:r>
      <w:r>
        <w:rPr>
          <w:b/>
        </w:rPr>
        <w:t xml:space="preserve">Military Bureau.</w:t>
        <w:t xml:space="preserve"> </w:t>
      </w:r>
      <w:r>
        <w:t xml:space="preserve"> </w:t>
      </w:r>
      <w:r>
        <w:t xml:space="preserve">The Military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2</w:t>
        <w:t xml:space="preserve">.  </w:t>
      </w:r>
      <w:r>
        <w:rPr>
          <w:b/>
        </w:rPr>
        <w:t xml:space="preserve">Maine Emergency Management Agency.</w:t>
        <w:t xml:space="preserve"> </w:t>
      </w:r>
      <w:r>
        <w:t xml:space="preserve"> </w:t>
      </w:r>
      <w:r>
        <w:t xml:space="preserve">The Maine Emergency Management Agency;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370, §11 (AMD).]</w:t>
      </w:r>
    </w:p>
    <w:p>
      <w:pPr>
        <w:jc w:val="both"/>
        <w:spacing w:before="100" w:after="0"/>
        <w:ind w:start="360"/>
        <w:ind w:firstLine="360"/>
      </w:pPr>
      <w:r>
        <w:rPr>
          <w:b/>
        </w:rPr>
        <w:t>3</w:t>
        <w:t xml:space="preserve">.  </w:t>
      </w:r>
      <w:r>
        <w:rPr>
          <w:b/>
        </w:rPr>
        <w:t xml:space="preserve">Maine Bureau of Veterans' Services.</w:t>
        <w:t xml:space="preserve"> </w:t>
      </w:r>
      <w:r>
        <w:t xml:space="preserve"> </w:t>
      </w:r>
      <w:r>
        <w:t xml:space="preserve">The Maine Bureau of Veterans'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455, §11 (AMD); PL 2019, c. 377,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1987, c. 370, §§10,11 (AMD). PL 1991, c. 626, §5 (AMD). PL 1997, c. 455, §§10,11 (AMD). PL 2019, c. 377,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 Composition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 Composition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§2. COMPOSITION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