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Military personnel; appointment of officers; enlistment of enlisted personnel</w:t>
      </w:r>
    </w:p>
    <w:p>
      <w:pPr>
        <w:jc w:val="both"/>
        <w:spacing w:before="100" w:after="100"/>
        <w:ind w:start="360"/>
        <w:ind w:firstLine="360"/>
      </w:pPr>
      <w:r>
        <w:rPr/>
      </w:r>
      <w:r>
        <w:rPr/>
      </w:r>
      <w:r>
        <w:t xml:space="preserve">Except as otherwise provided in this chapter, the qualifications for appointment of officers and enlistment of enlisted personnel and the procedures for promoting, transferring, discharging, equipping, uniforming and training personnel of the state military force shall be consistent with federal laws and regulations prescribed for the National Guard.</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 Military personnel; appointment of officers; enlistment of enlisted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Military personnel; appointment of officers; enlistment of enlisted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§142. MILITARY PERSONNEL; APPOINTMENT OF OFFICERS; ENLISTMENT OF ENLISTED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