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4</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BBB5 (NEW). PL 2005, c. 622, §31 (AMD). PL 2005, c. 622, §34 (AFF). PL 2007, c. 693, §35 (AMD). PL 2017, c. 211, Pt. E,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64.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4.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64.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