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5198</w:t>
        <w:t xml:space="preserve">.  </w:t>
      </w:r>
      <w:r>
        <w:rPr>
          <w:b/>
        </w:rPr>
        <w:t xml:space="preserve">Rules</w:t>
      </w:r>
    </w:p>
    <w:p>
      <w:pPr>
        <w:jc w:val="both"/>
        <w:spacing w:before="100" w:after="100"/>
        <w:ind w:start="360"/>
        <w:ind w:firstLine="360"/>
      </w:pPr>
      <w:r>
        <w:rPr/>
      </w:r>
      <w:r>
        <w:rPr/>
      </w:r>
      <w:r>
        <w:t xml:space="preserve">The assessor may adopt rules governing the treatment of part-year residents and other rules necessary to implement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§5198.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§5198.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