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463</w:t>
      </w:r>
    </w:p>
    <w:p>
      <w:pPr>
        <w:jc w:val="center"/>
        <w:ind w:start="360"/>
        <w:spacing w:before="300" w:after="300"/>
      </w:pPr>
      <w:r>
        <w:rPr>
          <w:b/>
        </w:rPr>
        <w:t xml:space="preserve">REGIONAL FUEL TAX AGREEMENT</w:t>
      </w:r>
    </w:p>
    <w:p>
      <w:pPr>
        <w:jc w:val="center"/>
        <w:ind w:start="360"/>
        <w:spacing w:before="300" w:after="300"/>
      </w:pPr>
      <w:r>
        <w:rPr>
          <w:b/>
        </w:rPr>
        <w:t>(REPEALED)</w:t>
      </w:r>
    </w:p>
    <w:p>
      <w:pPr>
        <w:jc w:val="both"/>
        <w:spacing w:before="100" w:after="100"/>
        <w:ind w:start="1080" w:hanging="720"/>
      </w:pPr>
      <w:r>
        <w:rPr>
          <w:b/>
        </w:rPr>
        <w:t>§</w:t>
        <w:t>3291</w:t>
        <w:t xml:space="preserve">.  </w:t>
      </w:r>
      <w:r>
        <w:rPr>
          <w:b/>
        </w:rPr>
        <w:t xml:space="preserve">Purpose and principle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3293</w:t>
        <w:t xml:space="preserve">.  </w:t>
      </w:r>
      <w:r>
        <w:rPr>
          <w:b/>
        </w:rPr>
        <w:t xml:space="preserve">Taxation of motor fuels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3294</w:t>
        <w:t xml:space="preserve">.  </w:t>
      </w:r>
      <w:r>
        <w:rPr>
          <w:b/>
        </w:rPr>
        <w:t xml:space="preserve">Application of the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3295</w:t>
        <w:t xml:space="preserve">.  </w:t>
      </w:r>
      <w:r>
        <w:rPr>
          <w:b/>
        </w:rPr>
        <w:t xml:space="preserve">Fuel user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3296</w:t>
        <w:t xml:space="preserve">.  </w:t>
      </w:r>
      <w:r>
        <w:rPr>
          <w:b/>
        </w:rPr>
        <w:t xml:space="preserve">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3297</w:t>
        <w:t xml:space="preserve">.  </w:t>
      </w:r>
      <w:r>
        <w:rPr>
          <w:b/>
        </w:rPr>
        <w:t xml:space="preserve">Tax-paid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3298</w:t>
        <w:t xml:space="preserve">.  </w:t>
      </w:r>
      <w:r>
        <w:rPr>
          <w:b/>
        </w:rPr>
        <w:t xml:space="preserve">Base-jurisdiction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3299</w:t>
        <w:t xml:space="preserve">.  </w:t>
      </w:r>
      <w:r>
        <w:rPr>
          <w:b/>
        </w:rPr>
        <w:t xml:space="preserve">Motor vehicle identification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3300</w:t>
        <w:t xml:space="preserve">.  </w:t>
      </w:r>
      <w:r>
        <w:rPr>
          <w:b/>
        </w:rPr>
        <w:t xml:space="preserve">Records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3301</w:t>
        <w:t xml:space="preserve">.  </w:t>
      </w:r>
      <w:r>
        <w:rPr>
          <w:b/>
        </w:rPr>
        <w:t xml:space="preserve">Auditing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3302</w:t>
        <w:t xml:space="preserve">.  </w:t>
      </w:r>
      <w:r>
        <w:rPr>
          <w:b/>
        </w:rPr>
        <w:t xml:space="preserve">Appeal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3303</w:t>
        <w:t xml:space="preserve">.  </w:t>
      </w:r>
      <w:r>
        <w:rPr>
          <w:b/>
        </w:rPr>
        <w:t xml:space="preserve">Credit and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3304</w:t>
        <w:t xml:space="preserve">.  </w:t>
      </w:r>
      <w:r>
        <w:rPr>
          <w:b/>
        </w:rPr>
        <w:t xml:space="preserve">Entry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3305</w:t>
        <w:t xml:space="preserve">.  </w:t>
      </w:r>
      <w:r>
        <w:rPr>
          <w:b/>
        </w:rPr>
        <w:t xml:space="preserve">Expulsion of a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3306</w:t>
        <w:t xml:space="preserve">.  </w:t>
      </w:r>
      <w:r>
        <w:rPr>
          <w:b/>
        </w:rPr>
        <w:t xml:space="preserve">Agreement amendments and interpretations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3307</w:t>
        <w:t xml:space="preserve">.  </w:t>
      </w:r>
      <w:r>
        <w:rPr>
          <w:b/>
        </w:rPr>
        <w:t xml:space="preserve">Adoption of administrative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jc w:val="both"/>
        <w:spacing w:before="100" w:after="100"/>
        <w:ind w:start="1080" w:hanging="720"/>
      </w:pPr>
      <w:r>
        <w:rPr>
          <w:b/>
        </w:rPr>
        <w:t>§</w:t>
        <w:t>3308</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463. REGIONAL FUEL TAX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463. REGIONAL FUEL TAX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463. REGIONAL FUEL TAX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