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6907</w:t>
        <w:t xml:space="preserve">.  </w:t>
      </w:r>
      <w:r>
        <w:rPr>
          <w:b/>
        </w:rPr>
        <w:t xml:space="preserve">Municipality may use pipes in case of fire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490, §C14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§6907. Municipality may use pipes in case of fire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§6907. Municipality may use pipes in case of fire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§6907. MUNICIPALITY MAY USE PIPES IN CASE OF FIRE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