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6411</w:t>
        <w:t xml:space="preserve">.  </w:t>
      </w:r>
      <w:r>
        <w:rPr>
          <w:b/>
        </w:rPr>
        <w:t xml:space="preserve">Standard districts; authorized to make and assume contracts</w:t>
      </w:r>
    </w:p>
    <w:p>
      <w:pPr>
        <w:jc w:val="both"/>
        <w:spacing w:before="100" w:after="100"/>
        <w:ind w:start="360"/>
        <w:ind w:firstLine="360"/>
      </w:pPr>
      <w:r>
        <w:rPr/>
      </w:r>
      <w:r>
        <w:rPr/>
      </w:r>
      <w:r>
        <w:t xml:space="preserve">A standard district, through its trustees, in order to carry out the purposes of its incorporation, may contract with persons, districts, municipalities, utilities or corporations.</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§6411. Standard districts; authorized to make and assume contracts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§6411. Standard districts; authorized to make and assume contracts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§6411. STANDARD DISTRICTS; AUTHORIZED TO MAKE AND ASSUME CONTRACTS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