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4332</w:t>
        <w:t xml:space="preserve">.  </w:t>
      </w:r>
      <w:r>
        <w:rPr>
          <w:b/>
        </w:rPr>
        <w:t xml:space="preserve">Notice of emissions to the Commissioner of Health and Human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1991, c. 689, §§1,2 (AMD). PL 2001, c. 614, §1 (AMD). PL 2003, c. 689, §B7 (REV). PL 2005, c. 254,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§4332. Notice of emissions to the Commissioner of Health and Human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§4332. Notice of emissions to the Commissioner of Health and Human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§4332. NOTICE OF EMISSIONS TO THE COMMISSIONER OF HEALTH AND HUMAN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