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Findings and declaration of necessity</w:t>
      </w:r>
    </w:p>
    <w:p>
      <w:pPr>
        <w:jc w:val="both"/>
        <w:spacing w:before="100" w:after="100"/>
        <w:ind w:start="360"/>
        <w:ind w:firstLine="360"/>
      </w:pPr>
      <w:r>
        <w:rPr/>
      </w:r>
      <w:r>
        <w:rPr/>
      </w:r>
      <w:r>
        <w:t xml:space="preserve">It is found and declared that: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Supply necessary.</w:t>
        <w:t xml:space="preserve"> </w:t>
      </w:r>
      <w:r>
        <w:t xml:space="preserve"> </w:t>
      </w:r>
      <w:r>
        <w:t xml:space="preserve">An adequate, reliable and economical supply of electricity in the State is a necessity to the enjoyment of life and health by the people of the State and its absence would endanger the State, its people and its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Development.</w:t>
        <w:t xml:space="preserve"> </w:t>
      </w:r>
      <w:r>
        <w:t xml:space="preserve"> </w:t>
      </w:r>
      <w:r>
        <w:t xml:space="preserve">The provision of a means of promoting the development of an adequate, reliable and economical supply of electricity is a matter of public and state concern, is a public purpose and is for the general good of the inhabitants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Deficiency.</w:t>
        <w:t xml:space="preserve"> </w:t>
      </w:r>
      <w:r>
        <w:t xml:space="preserve"> </w:t>
      </w:r>
      <w:r>
        <w:t xml:space="preserve">There exists a serious deficiency in the ability of various municipalities and rural electric cooperatives in the State presently providing electricity for sale at retail to finance the acquisition, construction and installation of generation, transmission and distribution facilities necessary to ensure an adequate, reliable and economical supply of electricity, and that deficiency constitutes an exigency under which the Legislature may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Supply.</w:t>
        <w:t xml:space="preserve"> </w:t>
      </w:r>
      <w:r>
        <w:t xml:space="preserve"> </w:t>
      </w:r>
      <w:r>
        <w:t xml:space="preserve">The enactment of this chapter constitutes the most expedient way for the Legislature to provide a means for those municipalities and rural electric cooperatives to develop an adequate, reliable and economical supply of electricity;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Public interest.</w:t>
        <w:t xml:space="preserve"> </w:t>
      </w:r>
      <w:r>
        <w:t xml:space="preserve"> </w:t>
      </w:r>
      <w:r>
        <w:t xml:space="preserve">The necessity of the public interest for the provisions enacted is declared as a matter of legislative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Findings and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Findings and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§4102. FINDINGS AND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