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3138</w:t>
        <w:t xml:space="preserve">.  </w:t>
      </w:r>
      <w:r>
        <w:rPr>
          <w:b/>
        </w:rPr>
        <w:t xml:space="preserve">Joint ownership of facility; waiver of right to partition</w:t>
      </w:r>
    </w:p>
    <w:p>
      <w:pPr>
        <w:jc w:val="both"/>
        <w:spacing w:before="100" w:after="100"/>
        <w:ind w:start="360"/>
        <w:ind w:firstLine="360"/>
      </w:pPr>
      <w:r>
        <w:rPr/>
      </w:r>
      <w:r>
        <w:rPr/>
      </w:r>
      <w:r>
        <w:t xml:space="preserve">Notwithstanding </w:t>
      </w:r>
      <w:r>
        <w:t>Title 14, chapter 719</w:t>
      </w:r>
      <w:r>
        <w:t xml:space="preserve">, any domestic transmission and distribution utility or foreign electric utility that acquires or owns a joint or common interest with one or more other utilities or other persons in any property that is used or acquired for use as a utility facility may surrender or waive its right to have a partition by division or partition by sale of the property for a period that does not exceed the period for which the property is used or useful for transmission and distribution utility purposes.</w:t>
      </w:r>
      <w:r>
        <w:t xml:space="preserve">  </w:t>
      </w:r>
      <w:r xmlns:wp="http://schemas.openxmlformats.org/drawingml/2010/wordprocessingDrawing" xmlns:w15="http://schemas.microsoft.com/office/word/2012/wordml">
        <w:rPr>
          <w:rFonts w:ascii="Arial" w:hAnsi="Arial" w:cs="Arial"/>
          <w:sz w:val="22"/>
          <w:szCs w:val="22"/>
        </w:rPr>
        <w:t xml:space="preserve">[PL 1999, c. 398, Pt. A, §53 (AMD); PL 1999, c. 398, Pt. A, §§104, 105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§A53 (AMD). PL 1999, c. 398, §§A104,105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§3138. Joint ownership of facility; waiver of right to partition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§3138. Joint ownership of facility; waiver of right to partition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§3138. JOINT OWNERSHIP OF FACILITY; WAIVER OF RIGHT TO PARTITION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