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2182</w:t>
        <w:t xml:space="preserve">.  </w:t>
      </w:r>
      <w:r>
        <w:rPr>
          <w:b/>
        </w:rPr>
        <w:t xml:space="preserve">Review of administrator's determination</w:t>
      </w:r>
    </w:p>
    <w:p>
      <w:pPr>
        <w:jc w:val="both"/>
        <w:spacing w:before="100" w:after="100"/>
        <w:ind w:start="360"/>
        <w:ind w:firstLine="360"/>
      </w:pPr>
      <w:r>
        <w:rPr/>
      </w:r>
      <w:r>
        <w:rPr/>
      </w:r>
      <w:r>
        <w:t xml:space="preserve">A putative holder may seek relief from a determination under </w:t>
      </w:r>
      <w:r>
        <w:t>section 2170</w:t>
      </w:r>
      <w:r>
        <w:t xml:space="preserve"> by: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ind w:firstLine="360"/>
      </w:pPr>
      <w:r>
        <w:rPr>
          <w:b/>
        </w:rPr>
        <w:t>1</w:t>
        <w:t xml:space="preserve">.  </w:t>
      </w:r>
      <w:r>
        <w:rPr>
          <w:b/>
        </w:rPr>
        <w:t xml:space="preserve">Administrative review.</w:t>
        <w:t xml:space="preserve"> </w:t>
      </w:r>
      <w:r>
        <w:t xml:space="preserve"> </w:t>
      </w:r>
      <w:r>
        <w:t xml:space="preserve">Administrative review under </w:t>
      </w:r>
      <w:r>
        <w:t>section 2183</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Judicial review.</w:t>
        <w:t xml:space="preserve"> </w:t>
      </w:r>
      <w:r>
        <w:t xml:space="preserve"> </w:t>
      </w:r>
      <w:r>
        <w:t xml:space="preserve">Judicial review under </w:t>
      </w:r>
      <w:r>
        <w:t>section 2184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§2182. Review of administrator's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§2182. Review of administrator's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§2182. REVIEW OF ADMINISTRATOR'S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