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705, §4 (NEW). PL 1997, c. 379, §2 (AMD). PL 2007, c. 369, Pt. C, §2 (RP).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§6001.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