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w:t>
        <w:t xml:space="preserve">.  </w:t>
      </w:r>
      <w:r>
        <w:rPr>
          <w:b/>
        </w:rPr>
        <w:t xml:space="preserve">General effect of dissolution on authority of partner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 General effect of dissolution on authority of partner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 General effect of dissolution on authority of partner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§313. GENERAL EFFECT OF DISSOLUTION ON AUTHORITY OF PARTNER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