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3963</w:t>
        <w:t xml:space="preserve">.  </w:t>
      </w:r>
      <w:r>
        <w:rPr>
          <w:b/>
        </w:rPr>
        <w:t xml:space="preserve">Pawn transaction terms</w:t>
      </w:r>
    </w:p>
    <w:p>
      <w:pPr>
        <w:jc w:val="both"/>
        <w:spacing w:before="100" w:after="0"/>
        <w:ind w:start="360"/>
        <w:ind w:firstLine="360"/>
      </w:pPr>
      <w:r>
        <w:rPr>
          <w:b/>
        </w:rPr>
        <w:t>1</w:t>
        <w:t xml:space="preserve">.  </w:t>
      </w:r>
      <w:r>
        <w:rPr>
          <w:b/>
        </w:rPr>
        <w:t xml:space="preserve">Maximum finance charge established.</w:t>
        <w:t xml:space="preserve"> </w:t>
      </w:r>
      <w:r>
        <w:t xml:space="preserve"> </w:t>
      </w:r>
      <w:r>
        <w:t xml:space="preserve">A pawnbroker may not directly or indirectly receive a finance charge of greater than 25% per month on that part of a loan that is $500 or less, nor more than 20% per month on that part of a loan that is more than $500, made upon property pawned.  Accrued interest may not be incorporated as interest-bearing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2</w:t>
        <w:t xml:space="preserve">.  </w:t>
      </w:r>
      <w:r>
        <w:rPr>
          <w:b/>
        </w:rPr>
        <w:t xml:space="preserve">Minimum finance charge authorized.</w:t>
        <w:t xml:space="preserve"> </w:t>
      </w:r>
      <w:r>
        <w:t xml:space="preserve"> </w:t>
      </w:r>
      <w:r>
        <w:t xml:space="preserve">Notwithstanding </w:t>
      </w:r>
      <w:r>
        <w:t>subsection 1</w:t>
      </w:r>
      <w:r>
        <w:t xml:space="preserve">, a pawnbroker may contract for and receive a minimum charge of not more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3</w:t>
        <w:t xml:space="preserve">.  </w:t>
      </w:r>
      <w:r>
        <w:rPr>
          <w:b/>
        </w:rPr>
        <w:t xml:space="preserve">Other charges prohibited.</w:t>
        <w:t xml:space="preserve"> </w:t>
      </w:r>
      <w:r>
        <w:t xml:space="preserve"> </w:t>
      </w:r>
      <w:r>
        <w:t xml:space="preserve">A pawnbroker may not charge a fee in addition to a finance charge allowed under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4</w:t>
        <w:t xml:space="preserve">.  </w:t>
      </w:r>
      <w:r>
        <w:rPr>
          <w:b/>
        </w:rPr>
        <w:t xml:space="preserve">Time period.</w:t>
        <w:t xml:space="preserve"> </w:t>
      </w:r>
      <w:r>
        <w:t xml:space="preserve"> </w:t>
      </w:r>
      <w:r>
        <w:t xml:space="preserve">The initial redemption or repurchase period of a pawn transaction, not including an extension under </w:t>
      </w:r>
      <w:r>
        <w:t>subsection 5</w:t>
      </w:r>
      <w:r>
        <w:t xml:space="preserve">, may not exceed 60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5</w:t>
        <w:t xml:space="preserve">.  </w:t>
      </w:r>
      <w:r>
        <w:rPr>
          <w:b/>
        </w:rPr>
        <w:t xml:space="preserve">Extension required upon request.</w:t>
        <w:t xml:space="preserve"> </w:t>
      </w:r>
      <w:r>
        <w:t xml:space="preserve"> </w:t>
      </w:r>
      <w:r>
        <w:t xml:space="preserve">A consumer is entitled to at least one extension of the pawn transaction of one month at the same rate of interest upon request in writing or in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§15 (AMD).]</w:t>
      </w:r>
    </w:p>
    <w:p>
      <w:pPr>
        <w:jc w:val="both"/>
        <w:spacing w:before="100" w:after="0"/>
        <w:ind w:start="360"/>
        <w:ind w:firstLine="360"/>
      </w:pPr>
      <w:r>
        <w:rPr>
          <w:b/>
        </w:rPr>
        <w:t>6</w:t>
        <w:t xml:space="preserve">.  </w:t>
      </w:r>
      <w:r>
        <w:rPr>
          <w:b/>
        </w:rPr>
        <w:t xml:space="preserve">Violation.</w:t>
        <w:t xml:space="preserve"> </w:t>
      </w:r>
      <w:r>
        <w:t xml:space="preserve"> </w:t>
      </w:r>
      <w:r>
        <w:t xml:space="preserve">A violation of this section constitutes a violation of </w:t>
      </w:r>
      <w:r>
        <w:t>Title 9‑A, section 5‑201</w:t>
      </w:r>
      <w:r>
        <w:t xml:space="preserve">, subject to the civil remedies of the Maine Consumer Credit Code, and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100"/>
        <w:ind w:start="360"/>
        <w:ind w:firstLine="360"/>
      </w:pPr>
      <w:r>
        <w:rPr/>
      </w:r>
      <w:r>
        <w:rPr/>
      </w:r>
      <w:r>
        <w:t xml:space="preserve">Nothing in this section prohibits a pawnbroker from charging a consumer a lower rate of interest than established by this section.</w:t>
      </w:r>
      <w:r>
        <w:t xml:space="preserve">  </w:t>
      </w:r>
      <w:r xmlns:wp="http://schemas.openxmlformats.org/drawingml/2010/wordprocessingDrawing" xmlns:w15="http://schemas.microsoft.com/office/word/2012/wordml">
        <w:rPr>
          <w:rFonts w:ascii="Arial" w:hAnsi="Arial" w:cs="Arial"/>
          <w:sz w:val="22"/>
          <w:szCs w:val="22"/>
        </w:rPr>
        <w:t xml:space="preserve">[PL 1993, c. 59,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§3 (RPR). PL 1995, c. 397,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§3963. Pawn transaction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§3963. Pawn transaction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§3963. PAWN TRANSACTION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