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2951</w:t>
        <w:t xml:space="preserve">.  </w:t>
      </w:r>
      <w:r>
        <w:rPr>
          <w:b/>
        </w:rPr>
        <w:t xml:space="preserve">Legal fences</w:t>
      </w:r>
    </w:p>
    <w:p>
      <w:pPr>
        <w:jc w:val="both"/>
        <w:spacing w:before="100" w:after="100"/>
        <w:ind w:start="360"/>
        <w:ind w:firstLine="360"/>
      </w:pPr>
      <w:r>
        <w:rPr/>
      </w:r>
      <w:r>
        <w:rPr/>
      </w:r>
      <w:r>
        <w:t xml:space="preserve">All fences 4 feet high and in good repair, consisting of rails, timber, stone walls, iron or wire, and brooks, rivers, ponds, creeks, ditches and hedges, or other things which in the judgment of the fence viewers having jurisdiction thereof are equivalent thereto, are legal and sufficient fences.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§2951. Legal fences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§2951. Legal fences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§2951. LEGAL FENCES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