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State Law Library; services</w:t>
      </w:r>
    </w:p>
    <w:p>
      <w:pPr>
        <w:jc w:val="both"/>
        <w:spacing w:before="100" w:after="100"/>
        <w:ind w:start="360"/>
        <w:ind w:firstLine="360"/>
      </w:pPr>
      <w:r>
        <w:rPr/>
      </w:r>
      <w:r>
        <w:rPr/>
      </w:r>
      <w:r>
        <w:t xml:space="preserve">The State Law Library shall provide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1985, c. 501, Pt. B, §11 (AMD).]</w:t>
      </w:r>
    </w:p>
    <w:p>
      <w:pPr>
        <w:jc w:val="both"/>
        <w:spacing w:before="100" w:after="100"/>
        <w:ind w:start="360"/>
        <w:ind w:firstLine="360"/>
      </w:pPr>
      <w:r>
        <w:rPr>
          <w:b/>
        </w:rPr>
        <w:t>1</w:t>
        <w:t xml:space="preserve">.  </w:t>
      </w:r>
      <w:r>
        <w:rPr>
          <w:b/>
        </w:rPr>
        <w:t xml:space="preserve">Legislative reference service.</w:t>
        <w:t xml:space="preserve"> </w:t>
      </w:r>
      <w:r>
        <w:t xml:space="preserve"> </w:t>
      </w:r>
      <w:r>
        <w:t xml:space="preserve">Provide a comprehensive reference service on legislative problems for all members of the Legislature and its committees, equally and impartially, and to the limits of its staff and facilities.  Such reference services shall be available also to public officials and to citizens generally.</w:t>
      </w:r>
    </w:p>
    <w:p>
      <w:pPr>
        <w:jc w:val="both"/>
        <w:spacing w:before="100" w:after="0"/>
        <w:ind w:start="360"/>
      </w:pPr>
      <w:r>
        <w:rPr/>
      </w:r>
      <w:r>
        <w:rPr/>
      </w:r>
      <w:r>
        <w:t xml:space="preserve">Collect, index and make available in the most suitable form information relative to governmental subjects which will aid the Legislature, other public officials and citizens to perform their duties in an enlightened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w:t>
      </w:r>
    </w:p>
    <w:p>
      <w:pPr>
        <w:jc w:val="both"/>
        <w:spacing w:before="100" w:after="0"/>
        <w:ind w:start="360"/>
        <w:ind w:firstLine="360"/>
      </w:pPr>
      <w:r>
        <w:rPr>
          <w:b/>
        </w:rPr>
        <w:t>2</w:t>
        <w:t xml:space="preserve">.  </w:t>
      </w:r>
      <w:r>
        <w:rPr>
          <w:b/>
        </w:rPr>
        <w:t xml:space="preserve">Law library.</w:t>
        <w:t xml:space="preserve"> </w:t>
      </w:r>
      <w:r>
        <w:t xml:space="preserve"> </w:t>
      </w:r>
      <w:r>
        <w:t xml:space="preserve">Provide a law library for the use of all agencies of State Government, the judiciary, attorneys and citizens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§11 (AMD).]</w:t>
      </w:r>
    </w:p>
    <w:p>
      <w:pPr>
        <w:jc w:val="both"/>
        <w:spacing w:before="100" w:after="100"/>
        <w:ind w:start="360"/>
        <w:ind w:firstLine="360"/>
      </w:pPr>
      <w:r>
        <w:rPr>
          <w:b/>
        </w:rPr>
        <w:t>3</w:t>
        <w:t xml:space="preserve">.  </w:t>
      </w:r>
      <w:r>
        <w:rPr>
          <w:b/>
        </w:rPr>
        <w:t xml:space="preserve">Distribution, sale and exchange of law books.</w:t>
        <w:t xml:space="preserve"> </w:t>
      </w:r>
      <w:r>
        <w:t xml:space="preserve"> </w:t>
      </w:r>
      <w:r>
        <w:t xml:space="preserve">Copies of the Revised Statutes, supplements to the Revised Statutes and session laws must be delivered by the printer to the State Law Librarian for distribution and sale in accordance with prices, policies and procedures established by the Legislative Council.   All proceeds from such sales must be deposited to the credit of the General Fund.</w:t>
      </w:r>
    </w:p>
    <w:p>
      <w:pPr>
        <w:jc w:val="both"/>
        <w:spacing w:before="100" w:after="0"/>
        <w:ind w:start="720"/>
      </w:pPr>
      <w:r>
        <w:rPr/>
        <w:t>A</w:t>
        <w:t xml:space="preserve">.  </w:t>
      </w:r>
      <w:r>
        <w:rPr/>
      </w:r>
    </w:p>
    <w:p>
      <w:pPr>
        <w:jc w:val="both"/>
        <w:spacing w:before="100" w:after="0"/>
        <w:ind w:start="720"/>
      </w:pPr>
      <w:r>
        <w:rPr/>
      </w:r>
      <w:r>
        <w:rPr/>
      </w:r>
      <w:r>
        <w:t xml:space="preserve">Copies must be sent, on an exchange basis, to the Library of Congress, secretary of the Maine State Bar Association, the Supreme Court Library of Canada and to each state or territorial library in the United States.</w:t>
      </w:r>
    </w:p>
    <w:p>
      <w:pPr>
        <w:jc w:val="both"/>
        <w:spacing w:before="100" w:after="0"/>
        <w:ind w:start="720"/>
      </w:pPr>
      <w:r>
        <w:rPr/>
      </w:r>
      <w:r>
        <w:rPr/>
      </w:r>
      <w:r>
        <w:t xml:space="preserve">One copy of the laws passed by each session of the Legislature must be given to each Member of the Legislature, the Secretary of the Senate, the Assistant Secretary of the Senate, the Clerk of the House and the Assistant Clerk of the House.</w:t>
      </w:r>
      <w:r>
        <w:t xml:space="preserve">  </w:t>
      </w:r>
      <w:r xmlns:wp="http://schemas.openxmlformats.org/drawingml/2010/wordprocessingDrawing" xmlns:w15="http://schemas.microsoft.com/office/word/2012/wordml">
        <w:rPr>
          <w:rFonts w:ascii="Arial" w:hAnsi="Arial" w:cs="Arial"/>
          <w:sz w:val="22"/>
          <w:szCs w:val="22"/>
        </w:rPr>
        <w:t xml:space="preserve">[PL 2019, c. 475, §21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501, Pt. B,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501, Pt. B, §11 (RP).]</w:t>
      </w:r>
    </w:p>
    <w:p>
      <w:pPr>
        <w:jc w:val="both"/>
        <w:spacing w:before="100" w:after="0"/>
        <w:ind w:start="360"/>
      </w:pPr>
      <w:r>
        <w:rPr/>
      </w:r>
      <w:r>
        <w:rPr/>
      </w:r>
      <w:r>
        <w:t xml:space="preserve">The State Law Librarian may, in the librarian's discretion, sell surplus copies of volumes entrusted to the librarian or use them for exchange purposes to increase the usefulness of the library. Proceeds from all sales must be deposited to the credit of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P&amp;SL 1975, c. 147, §H1 (AMD). PL 1975, c. 771, §§12-14 (AMD). PL 1977, c. 506, §§1-3 (AMD). PL 1981, c. 48, §2 (AMD). PL 1985, c. 501, §B11 (AMD). PL 2019, c. 475,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 State Law Library;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State Law Library;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§173. STATE LAW LIBRARY;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