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708</w:t>
        <w:t xml:space="preserve">.  </w:t>
      </w:r>
      <w:r>
        <w:rPr>
          <w:b/>
        </w:rPr>
        <w:t xml:space="preserve">Manufactured housing or tiny home</w:t>
      </w:r>
    </w:p>
    <w:p>
      <w:pPr>
        <w:jc w:val="both"/>
        <w:spacing w:before="100" w:after="100"/>
        <w:ind w:start="360"/>
        <w:ind w:firstLine="360"/>
      </w:pPr>
      <w:r>
        <w:rPr/>
      </w:r>
      <w:r>
        <w:rPr/>
      </w:r>
      <w:r>
        <w:t xml:space="preserve">This subchapter applies to perfection of security interests in manufactured housing or a tiny home that is not permanently affixed to real property that is owned by the owner of the manufactured housing or tiny home.</w:t>
      </w:r>
      <w:r>
        <w:t xml:space="preserve">  </w:t>
      </w:r>
      <w:r xmlns:wp="http://schemas.openxmlformats.org/drawingml/2010/wordprocessingDrawing" xmlns:w15="http://schemas.microsoft.com/office/word/2012/wordml">
        <w:rPr>
          <w:rFonts w:ascii="Arial" w:hAnsi="Arial" w:cs="Arial"/>
          <w:sz w:val="22"/>
          <w:szCs w:val="22"/>
        </w:rPr>
        <w:t xml:space="preserve">[PL 2019, c. 650,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678, §12 (NEW). PL 2005, c. 678, §13 (AFF). PL 2013, c. 125, §4 (AMD). PL 2019, c. 650,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§708. Manufactured housing or tiny home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§708. Manufactured housing or tiny home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§708. MANUFACTURED HOUSING OR TINY HOME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