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354</w:t>
        <w:t xml:space="preserve">.  </w:t>
      </w:r>
      <w:r>
        <w:rPr>
          <w:b/>
        </w:rPr>
        <w:t xml:space="preserve">Off-road vehicles</w:t>
      </w:r>
    </w:p>
    <w:p>
      <w:pPr>
        <w:jc w:val="both"/>
        <w:spacing w:before="100" w:after="100"/>
        <w:ind w:start="360"/>
        <w:ind w:firstLine="360"/>
      </w:pPr>
      <w:r>
        <w:rPr/>
      </w:r>
      <w:r>
        <w:rPr/>
      </w:r>
      <w:r>
        <w:t xml:space="preserve">Off-road vehicles may not be registered in accordance with this Title.  Vehicles owned and operated by government entities are not subject to the provisions of this section.</w:t>
      </w:r>
      <w:r>
        <w:t xml:space="preserve">  </w:t>
      </w:r>
      <w:r xmlns:wp="http://schemas.openxmlformats.org/drawingml/2010/wordprocessingDrawing" xmlns:w15="http://schemas.microsoft.com/office/word/2012/wordml">
        <w:rPr>
          <w:rFonts w:ascii="Arial" w:hAnsi="Arial" w:cs="Arial"/>
          <w:sz w:val="22"/>
          <w:szCs w:val="22"/>
        </w:rPr>
        <w:t xml:space="preserve">[PL 2021, c. 216,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577, §8 (NEW). PL 2021, c. 216, §10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§354. Off-road vehicles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§354. Off-road vehicles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§354. OFF-ROAD VEHICLES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