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1452</w:t>
        <w:t xml:space="preserve">.  </w:t>
      </w:r>
      <w:r>
        <w:rPr>
          <w:b/>
        </w:rPr>
        <w:t xml:space="preserve">Definitions -- Article II</w:t>
      </w:r>
    </w:p>
    <w:p>
      <w:pPr>
        <w:jc w:val="both"/>
        <w:spacing w:before="100" w:after="100"/>
        <w:ind w:start="360"/>
        <w:ind w:firstLine="360"/>
      </w:pPr>
      <w:r>
        <w:rPr/>
      </w:r>
      <w:r>
        <w:rPr/>
      </w:r>
      <w:r>
        <w:t xml:space="preserve">As used in this compact: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Conviction.</w:t>
        <w:t xml:space="preserve"> </w:t>
      </w:r>
      <w:r>
        <w:t xml:space="preserve"> </w:t>
      </w:r>
      <w:r>
        <w:t xml:space="preserve">"Conviction" means a conviction of any offense related to the use or operation of a motor vehicle that is prohibited by state law, municipal ordinance or administrative rule or regulation, or a forfeiture of bail, bond or other security deposited to secure appearance by a person charged with having committed any such offense, and which conviction or forfeiture is required to be reported to the licensing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Home state.</w:t>
        <w:t xml:space="preserve"> </w:t>
      </w:r>
      <w:r>
        <w:t xml:space="preserve"> </w:t>
      </w:r>
      <w:r>
        <w:t xml:space="preserve">"Home state" means the state that has issued and has the power to suspend or revoke the use of the license or permit to operate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State.</w:t>
        <w:t xml:space="preserve"> </w:t>
      </w:r>
      <w:r>
        <w:t xml:space="preserve"> </w:t>
      </w:r>
      <w:r>
        <w:t xml:space="preserve">"State" means a state, territory or possession of the United States, the District of Columbia or the Commonwealth of Puerto Rico.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§1452. Definitions -- 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§1452. Definitions -- 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§1452. DEFINITIONS -- 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