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w:t>
        <w:t xml:space="preserve">.  </w:t>
      </w:r>
      <w:r>
        <w:rPr>
          <w:b/>
        </w:rPr>
        <w:t xml:space="preserve">Appointment</w:t>
      </w:r>
    </w:p>
    <w:p>
      <w:pPr>
        <w:jc w:val="both"/>
        <w:spacing w:before="100" w:after="100"/>
        <w:ind w:start="360"/>
        <w:ind w:firstLine="360"/>
      </w:pPr>
      <w:r>
        <w:rPr/>
      </w:r>
      <w:r>
        <w:rPr/>
      </w:r>
      <w:r>
        <w:t xml:space="preserve">The Governor shall appoint the State Historian.  The State Historian must be a resident of the State, a member of an historical society in the State and distinguished as a researcher, writer, lecturer or teacher of Maine history.  In making the appointment, the Governor shall consider any recommendation for the position by the Maine State Cultural Affairs Council.  The term of appointment for the State Historian is 4 years or until a successor is appointed and qualified.  Reappointment is permitted.</w:t>
      </w:r>
      <w:r>
        <w:t xml:space="preserve">  </w:t>
      </w:r>
      <w:r xmlns:wp="http://schemas.openxmlformats.org/drawingml/2010/wordprocessingDrawing" xmlns:w15="http://schemas.microsoft.com/office/word/2012/wordml">
        <w:rPr>
          <w:rFonts w:ascii="Arial" w:hAnsi="Arial" w:cs="Arial"/>
          <w:sz w:val="22"/>
          <w:szCs w:val="22"/>
        </w:rPr>
        <w:t xml:space="preserve">[PL 1999, c. 706,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§292 (AMD). PL 1999, c. 706,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§261.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