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w:t>
        <w:t xml:space="preserve">.  </w:t>
      </w:r>
      <w:r>
        <w:rPr>
          <w:b/>
        </w:rPr>
        <w:t xml:space="preserve">Permit formats</w:t>
      </w:r>
    </w:p>
    <w:p>
      <w:pPr>
        <w:jc w:val="both"/>
        <w:spacing w:before="100" w:after="100"/>
        <w:ind w:start="360"/>
        <w:ind w:firstLine="360"/>
      </w:pPr>
      <w:r>
        <w:rPr/>
      </w:r>
      <w:r>
        <w:rPr/>
      </w:r>
      <w:r>
        <w:t xml:space="preserve">The blank work permit required by </w:t>
      </w:r>
      <w:r>
        <w:t>section 775</w:t>
      </w:r>
      <w:r>
        <w:t xml:space="preserve"> must be formulated by the director and furnished by appropriate means by the director to the persons authorized to sign work permits.  The forms of the permits must be approved by the Office of the Attorney General.   Permit forms may be made available by the bureau and submitted in paper or electronic format as long as the parent's or guardian's signature is submitted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2017, c. 286,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1991, c. 544, §7 (AMD). PL 1993, c. 527, §2 (AMD). PL 2001, c. 398, §A2 (AMD). PL 2017, c. 286,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 Permit formats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 Permit formats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§777. PERMIT FORMATS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