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2003</w:t>
        <w:t xml:space="preserve">.  </w:t>
      </w:r>
      <w:r>
        <w:rPr>
          <w:b/>
        </w:rPr>
        <w:t xml:space="preserve">Authority of commissioner</w:t>
      </w:r>
    </w:p>
    <w:p>
      <w:pPr>
        <w:jc w:val="both"/>
        <w:spacing w:before="100" w:after="100"/>
        <w:ind w:start="360"/>
        <w:ind w:firstLine="360"/>
      </w:pPr>
      <w:r>
        <w:rPr/>
      </w:r>
      <w:r>
        <w:rPr/>
      </w:r>
      <w:r>
        <w:t xml:space="preserve">The commissioner may enter into agreements with agencies of the Federal Government, State Government or county government as required for the purpose of implementing the Workforce Innovation and Opportunity Act.</w:t>
      </w:r>
      <w:r>
        <w:t xml:space="preserve">  </w:t>
      </w:r>
      <w:r xmlns:wp="http://schemas.openxmlformats.org/drawingml/2010/wordprocessingDrawing" xmlns:w15="http://schemas.microsoft.com/office/word/2012/wordml">
        <w:rPr>
          <w:rFonts w:ascii="Arial" w:hAnsi="Arial" w:cs="Arial"/>
          <w:sz w:val="22"/>
          <w:szCs w:val="22"/>
        </w:rPr>
        <w:t xml:space="preserve">[PL 2017, c. 110,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258, §1 (NEW). PL 2003, c. 114, §7 (AMD). PL 2017, c. 110,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§2003. Authority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§2003. Authority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§2003. AUTHORITY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