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2956</w:t>
        <w:t xml:space="preserve">.  </w:t>
      </w:r>
      <w:r>
        <w:rPr>
          <w:b/>
        </w:rPr>
        <w:t xml:space="preserve">Authority of commissioner</w:t>
      </w:r>
    </w:p>
    <w:p>
      <w:pPr>
        <w:jc w:val="both"/>
        <w:spacing w:before="100" w:after="100"/>
        <w:ind w:start="360"/>
        <w:ind w:firstLine="360"/>
      </w:pPr>
      <w:r>
        <w:rPr>
          <w:b/>
        </w:rPr>
        <w:t>1</w:t>
        <w:t xml:space="preserve">.  </w:t>
      </w:r>
      <w:r>
        <w:rPr>
          <w:b/>
        </w:rPr>
        <w:t xml:space="preserve">Rules.</w:t>
        <w:t xml:space="preserve"> </w:t>
      </w:r>
      <w:r>
        <w:t xml:space="preserve"> </w:t>
      </w:r>
      <w:r>
        <w:t xml:space="preserve">The commissioner shall adopt rules, practices and policies respecting the administration of the agency.  The rules, practices and policies of the agency must be in conformity with state law and must accomplish the goal of an integrated drug enforcement effort.  These rules, practices and policies may include:</w:t>
      </w:r>
    </w:p>
    <w:p>
      <w:pPr>
        <w:jc w:val="both"/>
        <w:spacing w:before="100" w:after="0"/>
        <w:ind w:start="720"/>
      </w:pPr>
      <w:r>
        <w:rPr/>
        <w:t>A</w:t>
        <w:t xml:space="preserve">.  </w:t>
      </w:r>
      <w:r>
        <w:rPr/>
      </w:r>
      <w:r>
        <w:t xml:space="preserve">The qualifications, hiring, term of service and disciplinary standards for commanders, supervisors and agents;</w:t>
      </w:r>
      <w:r>
        <w:t xml:space="preserve">  </w:t>
      </w:r>
      <w:r xmlns:wp="http://schemas.openxmlformats.org/drawingml/2010/wordprocessingDrawing" xmlns:w15="http://schemas.microsoft.com/office/word/2012/wordml">
        <w:rPr>
          <w:rFonts w:ascii="Arial" w:hAnsi="Arial" w:cs="Arial"/>
          <w:sz w:val="22"/>
          <w:szCs w:val="22"/>
        </w:rPr>
        <w:t xml:space="preserve">[PL 1999, c. 790, Pt. A, §32 (RPR).]</w:t>
      </w:r>
    </w:p>
    <w:p>
      <w:pPr>
        <w:jc w:val="both"/>
        <w:spacing w:before="100" w:after="0"/>
        <w:ind w:start="720"/>
      </w:pPr>
      <w:r>
        <w:rPr/>
        <w:t>B</w:t>
        <w:t xml:space="preserve">.  </w:t>
      </w:r>
      <w:r>
        <w:rPr/>
      </w:r>
      <w:r>
        <w:t xml:space="preserve">Protection as to financial and employment security for any law enforcement officer selected as any official of the agency with respect to the person's position with any municipal, county or state law enforcement policy or political subdivision;</w:t>
      </w:r>
      <w:r>
        <w:t xml:space="preserve">  </w:t>
      </w:r>
      <w:r xmlns:wp="http://schemas.openxmlformats.org/drawingml/2010/wordprocessingDrawing" xmlns:w15="http://schemas.microsoft.com/office/word/2012/wordml">
        <w:rPr>
          <w:rFonts w:ascii="Arial" w:hAnsi="Arial" w:cs="Arial"/>
          <w:sz w:val="22"/>
          <w:szCs w:val="22"/>
        </w:rPr>
        <w:t xml:space="preserve">[PL 1999, c. 790, Pt. A, §32 (RPR).]</w:t>
      </w:r>
    </w:p>
    <w:p>
      <w:pPr>
        <w:jc w:val="both"/>
        <w:spacing w:before="100" w:after="0"/>
        <w:ind w:start="720"/>
      </w:pPr>
      <w:r>
        <w:rPr/>
        <w:t>C</w:t>
        <w:t xml:space="preserve">.  </w:t>
      </w:r>
      <w:r>
        <w:rPr/>
      </w:r>
      <w:r>
        <w:t xml:space="preserve">Standard operating procedures for the agency;</w:t>
      </w:r>
      <w:r>
        <w:t xml:space="preserve">  </w:t>
      </w:r>
      <w:r xmlns:wp="http://schemas.openxmlformats.org/drawingml/2010/wordprocessingDrawing" xmlns:w15="http://schemas.microsoft.com/office/word/2012/wordml">
        <w:rPr>
          <w:rFonts w:ascii="Arial" w:hAnsi="Arial" w:cs="Arial"/>
          <w:sz w:val="22"/>
          <w:szCs w:val="22"/>
        </w:rPr>
        <w:t xml:space="preserve">[PL 1999, c. 790, Pt. A, §32 (RPR).]</w:t>
      </w:r>
    </w:p>
    <w:p>
      <w:pPr>
        <w:jc w:val="both"/>
        <w:spacing w:before="100" w:after="0"/>
        <w:ind w:start="720"/>
      </w:pPr>
      <w:r>
        <w:rPr/>
        <w:t>D</w:t>
        <w:t xml:space="preserve">.  </w:t>
      </w:r>
      <w:r>
        <w:rPr/>
      </w:r>
      <w:r>
        <w:t xml:space="preserve">Procurement procedures; or</w:t>
      </w:r>
      <w:r>
        <w:t xml:space="preserve">  </w:t>
      </w:r>
      <w:r xmlns:wp="http://schemas.openxmlformats.org/drawingml/2010/wordprocessingDrawing" xmlns:w15="http://schemas.microsoft.com/office/word/2012/wordml">
        <w:rPr>
          <w:rFonts w:ascii="Arial" w:hAnsi="Arial" w:cs="Arial"/>
          <w:sz w:val="22"/>
          <w:szCs w:val="22"/>
        </w:rPr>
        <w:t xml:space="preserve">[PL 1999, c. 790, Pt. A, §32 (RPR).]</w:t>
      </w:r>
    </w:p>
    <w:p>
      <w:pPr>
        <w:jc w:val="both"/>
        <w:spacing w:before="100" w:after="0"/>
        <w:ind w:start="720"/>
      </w:pPr>
      <w:r>
        <w:rPr/>
        <w:t>E</w:t>
        <w:t xml:space="preserve">.  </w:t>
      </w:r>
      <w:r>
        <w:rPr/>
      </w:r>
      <w:r>
        <w:t xml:space="preserve">Procedures for dissemination of records.</w:t>
      </w:r>
      <w:r>
        <w:t xml:space="preserve">  </w:t>
      </w:r>
      <w:r xmlns:wp="http://schemas.openxmlformats.org/drawingml/2010/wordprocessingDrawing" xmlns:w15="http://schemas.microsoft.com/office/word/2012/wordml">
        <w:rPr>
          <w:rFonts w:ascii="Arial" w:hAnsi="Arial" w:cs="Arial"/>
          <w:sz w:val="22"/>
          <w:szCs w:val="22"/>
        </w:rPr>
        <w:t xml:space="preserve">[PL 1999, c. 790, Pt. A, §32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 §18 (AMD).]</w:t>
      </w:r>
    </w:p>
    <w:p>
      <w:pPr>
        <w:jc w:val="both"/>
        <w:spacing w:before="100" w:after="0"/>
        <w:ind w:start="360"/>
        <w:ind w:firstLine="360"/>
      </w:pPr>
      <w:r>
        <w:rPr>
          <w:b/>
        </w:rPr>
        <w:t>2</w:t>
        <w:t xml:space="preserve">.  </w:t>
      </w:r>
      <w:r>
        <w:rPr>
          <w:b/>
        </w:rPr>
        <w:t xml:space="preserve">Grants and property.</w:t>
        <w:t xml:space="preserve"> </w:t>
      </w:r>
      <w:r>
        <w:t xml:space="preserve"> </w:t>
      </w:r>
      <w:r>
        <w:t xml:space="preserve">The commissioner may accept grants and property decreed forfeit by any court of competent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411, §5 (NEW).]</w:t>
      </w:r>
    </w:p>
    <w:p>
      <w:pPr>
        <w:jc w:val="both"/>
        <w:spacing w:before="100" w:after="0"/>
        <w:ind w:start="360"/>
        <w:ind w:firstLine="360"/>
      </w:pPr>
      <w:r>
        <w:rPr>
          <w:b/>
        </w:rPr>
        <w:t>3</w:t>
        <w:t xml:space="preserve">.  </w:t>
      </w:r>
      <w:r>
        <w:rPr>
          <w:b/>
        </w:rPr>
        <w:t xml:space="preserve">Contracts or agreements.</w:t>
        <w:t xml:space="preserve"> </w:t>
      </w:r>
      <w:r>
        <w:t xml:space="preserve"> </w:t>
      </w:r>
      <w:r>
        <w:t xml:space="preserve">The commissioner may enter into contracts and agreements with municipal, county and state law enforcement agencies to accomplish the goal of the agency and carry out the rules, policies and practices of the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837, Pt. B, §14 (AMD); PL 1991, c. 841,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411, §5 (NEW). PL 1987, c. 666, §10 (AMD). PL 1991, c. 837, §B14 (AMD). PL 1991, c. 841, §12 (AMD). PL 1999, c. 790, §A32 (AMD). PL 2021, c. 36,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§2956. Authority of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§2956. Authority of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§2956. AUTHORITY OF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