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w:t>
        <w:t xml:space="preserve">.  </w:t>
      </w:r>
      <w:r>
        <w:rPr>
          <w:b/>
        </w:rPr>
        <w:t xml:space="preserve">Appeals</w:t>
      </w:r>
    </w:p>
    <w:p>
      <w:pPr>
        <w:jc w:val="both"/>
        <w:spacing w:before="100" w:after="100"/>
        <w:ind w:start="360"/>
        <w:ind w:firstLine="360"/>
      </w:pPr>
      <w:r>
        <w:rPr/>
      </w:r>
      <w:r>
        <w:rPr/>
      </w:r>
      <w:r>
        <w:t xml:space="preserve">Unless an alternative appeal process has been established by ordinance pursuant to </w:t>
      </w:r>
      <w:r>
        <w:t>Title 10, section 9724, subsection 5</w:t>
      </w:r>
      <w:r>
        <w:t xml:space="preserve">, an appeal in writing may be taken from any order or direction of the building official to the municipal officers, whose order thereon is final.</w:t>
      </w:r>
      <w:r>
        <w:t xml:space="preserve">  </w:t>
      </w:r>
      <w:r xmlns:wp="http://schemas.openxmlformats.org/drawingml/2010/wordprocessingDrawing" xmlns:w15="http://schemas.microsoft.com/office/word/2012/wordml">
        <w:rPr>
          <w:rFonts w:ascii="Arial" w:hAnsi="Arial" w:cs="Arial"/>
          <w:sz w:val="22"/>
          <w:szCs w:val="22"/>
        </w:rPr>
        <w:t xml:space="preserve">[PL 2011, c. 582,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261, Pt. B, §6 (AMD). PL 2011, c. 582,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§2356.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