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2310</w:t>
        <w:t xml:space="preserve">.  </w:t>
      </w:r>
      <w:r>
        <w:rPr>
          <w:b/>
        </w:rPr>
        <w:t xml:space="preserve">Dissolution</w:t>
      </w:r>
    </w:p>
    <w:p>
      <w:pPr>
        <w:jc w:val="both"/>
        <w:spacing w:before="100" w:after="100"/>
        <w:ind w:start="360"/>
        <w:ind w:firstLine="360"/>
      </w:pPr>
      <w:r>
        <w:rPr/>
      </w:r>
      <w:r>
        <w:rPr/>
      </w:r>
      <w:r>
        <w:t xml:space="preserve">Any dissolution or liquidation of a corporation subject to this chapter must be conducted under the supervision of the superintendent, who has all power with respect thereto granted to the superintendent under </w:t>
      </w:r>
      <w:r>
        <w:t>Title 24‑A</w:t>
      </w:r>
      <w:r>
        <w:t xml:space="preserve"> with respect to the dissolution and liquidation of insurance companies.</w:t>
      </w:r>
      <w:r>
        <w:t xml:space="preserve">  </w:t>
      </w:r>
      <w:r xmlns:wp="http://schemas.openxmlformats.org/drawingml/2010/wordprocessingDrawing" xmlns:w15="http://schemas.microsoft.com/office/word/2012/wordml">
        <w:rPr>
          <w:rFonts w:ascii="Arial" w:hAnsi="Arial" w:cs="Arial"/>
          <w:sz w:val="22"/>
          <w:szCs w:val="22"/>
        </w:rPr>
        <w:t xml:space="preserve">[RR 2019, c. 2, Pt. B, §75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444, §8 (AMD). PL 1973, c. 585, §12 (AMD). RR 2019, c. 2, Pt. B, §75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§2310.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§2310.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§2310.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