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4222</w:t>
        <w:t xml:space="preserve">.  </w:t>
      </w:r>
      <w:r>
        <w:rPr>
          <w:b/>
        </w:rPr>
        <w:t xml:space="preserve">Statutory construction and relationship to other laws</w:t>
      </w:r>
    </w:p>
    <w:p>
      <w:pPr>
        <w:jc w:val="both"/>
        <w:spacing w:before="100" w:after="0"/>
        <w:ind w:start="360"/>
        <w:ind w:firstLine="360"/>
      </w:pPr>
      <w:r>
        <w:rPr>
          <w:b/>
        </w:rPr>
        <w:t>1</w:t>
        <w:t xml:space="preserve">.  </w:t>
      </w:r>
      <w:r>
        <w:rPr>
          <w:b/>
        </w:rPr>
      </w:r>
      <w:r>
        <w:t xml:space="preserve"> </w:t>
      </w:r>
      <w:r>
        <w:t xml:space="preserve">Except as otherwise specifically provided, provisions of the insurance law and the laws relating to hospital or medical service corporations do not apply to a health maintenance organization granted a certificate of authority under this chapter.  This provision does not apply to an insurer or hospital or medical service corporation licensed and regulated pursuant to the insurance laws of this State except with respect to its health maintenance organization activities, whether those activities are conducted through a subsidiary or as a division or line of business, authorized and regulated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§16 (AMD).]</w:t>
      </w:r>
    </w:p>
    <w:p>
      <w:pPr>
        <w:jc w:val="both"/>
        <w:spacing w:before="100" w:after="0"/>
        <w:ind w:start="360"/>
        <w:ind w:firstLine="360"/>
      </w:pPr>
      <w:r>
        <w:rPr>
          <w:b/>
        </w:rPr>
        <w:t>2</w:t>
        <w:t xml:space="preserve">.  </w:t>
      </w:r>
      <w:r>
        <w:rPr>
          <w:b/>
        </w:rPr>
      </w:r>
      <w:r>
        <w:t xml:space="preserve"> </w:t>
      </w:r>
      <w:r>
        <w:t xml:space="preserve">Solicitation of enrollees by a health maintenance organization granted a certificate of authority or its representatives shall not be construed to violate any provision of law relating to solicitation or advertising by health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3</w:t>
        <w:t xml:space="preserve">.  </w:t>
      </w:r>
      <w:r>
        <w:rPr>
          <w:b/>
        </w:rPr>
      </w:r>
      <w:r>
        <w:t xml:space="preserve"> </w:t>
      </w:r>
      <w:r>
        <w:t xml:space="preserve">Any health maintenance organization authorized under this chapter is not deemed to be practicing medicine and is exempt from provisions of law relating to the practice of medicine, except that this subsection may not be asserted by a health maintenance organization as a defense to any action brought by an enrollee pursuant to </w:t>
      </w:r>
      <w:r>
        <w:t>section 4313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1991, c. 861, §3 (AMD). PL 1991, c. 861, §4 (AFF). PL 1993, c. 702, §A16 (AMD). PL 1995, c. 332, §§L2,O7 (AMD). PL 1995, c. 625, §A26 (AMD). PL 1999, c. 742,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§4222. Statutory construction and relationship to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§4222. Statutory construction and relationship to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§4222. STATUTORY CONSTRUCTION AND RELATIONSHIP TO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