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w:t>
        <w:t xml:space="preserve">.  </w:t>
      </w:r>
      <w:r>
        <w:rPr>
          <w:b/>
        </w:rPr>
        <w:t xml:space="preserve">Definition</w:t>
      </w:r>
    </w:p>
    <w:p>
      <w:pPr>
        <w:jc w:val="both"/>
        <w:spacing w:before="100" w:after="100"/>
        <w:ind w:start="360"/>
        <w:ind w:firstLine="360"/>
      </w:pPr>
      <w:r>
        <w:rPr/>
      </w:r>
      <w:r>
        <w:rPr/>
      </w:r>
      <w:r>
        <w:t xml:space="preserve">For the purposes of this chapter, a bikeway is defined as a vehicle way, paved or unpaved, upon which bicycles, unicycles or other man-powered vehicles may be pedaled. Electric personal assistive mobility devices, as defined in </w:t>
      </w:r>
      <w:r>
        <w:t>Title 29‑A, section 101, subsection 22‑A</w:t>
      </w:r>
      <w:r>
        <w:t xml:space="preserve">, may also be operated on bikeways, unless prohibited by local ordinance or state or federal law.  A bikeway may be part of a road or highway, or it may be adjacent to a road or highway.</w:t>
      </w:r>
      <w:r>
        <w:t xml:space="preserve">  </w:t>
      </w:r>
      <w:r xmlns:wp="http://schemas.openxmlformats.org/drawingml/2010/wordprocessingDrawing" xmlns:w15="http://schemas.microsoft.com/office/word/2012/wordml">
        <w:rPr>
          <w:rFonts w:ascii="Arial" w:hAnsi="Arial" w:cs="Arial"/>
          <w:sz w:val="22"/>
          <w:szCs w:val="22"/>
        </w:rPr>
        <w:t xml:space="preserve">[PL 2001, c. 687,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615 (NEW). PL 2001, c. 687,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 Definition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 Definition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§611. DEFINITION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