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819</w:t>
        <w:t xml:space="preserve">.  </w:t>
      </w:r>
      <w:r>
        <w:rPr>
          <w:b/>
        </w:rPr>
        <w:t xml:space="preserve">Exercise of rights</w:t>
      </w:r>
    </w:p>
    <w:p>
      <w:pPr>
        <w:jc w:val="both"/>
        <w:spacing w:before="100" w:after="100"/>
        <w:ind w:start="360"/>
        <w:ind w:firstLine="360"/>
      </w:pPr>
      <w:r>
        <w:rPr/>
      </w:r>
      <w:r>
        <w:rPr/>
      </w:r>
      <w:r>
        <w:t xml:space="preserve">Any individual subject to a court order issued pursuant to </w:t>
      </w:r>
      <w:r>
        <w:t>section 812, subsection 1, paragraph F</w:t>
      </w:r>
      <w:r>
        <w:t xml:space="preserve"> or </w:t>
      </w:r>
      <w:r>
        <w:t>G</w:t>
      </w:r>
      <w:r>
        <w:t xml:space="preserve"> shall have the rights set forth in </w:t>
      </w:r>
      <w:r>
        <w:t>Title 34‑B, section 3803</w:t>
      </w:r>
      <w:r>
        <w:t xml:space="preserve">, unless the exercise of any of those rights poses a threat to the health or safety of other individuals.  Any restriction imposed upon the exercise of an individual's rights as stated in </w:t>
      </w:r>
      <w:r>
        <w:t>Title 34‑B, section 3803</w:t>
      </w:r>
      <w:r>
        <w:t xml:space="preserve">, and the reasons for that restriction, shall be made a part of the clinical record of that individual.</w:t>
      </w:r>
      <w:r>
        <w:t xml:space="preserve">  </w:t>
      </w:r>
      <w:r xmlns:wp="http://schemas.openxmlformats.org/drawingml/2010/wordprocessingDrawing" xmlns:w15="http://schemas.microsoft.com/office/word/2012/wordml">
        <w:rPr>
          <w:rFonts w:ascii="Arial" w:hAnsi="Arial" w:cs="Arial"/>
          <w:sz w:val="22"/>
          <w:szCs w:val="22"/>
        </w:rPr>
        <w:t xml:space="preserve">[RR 1991, c. 1, §27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 RR 1991, c. 1, §27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§819. Exercise of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§819. Exercise of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§819. EXERCISE OF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