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3276</w:t>
        <w:t xml:space="preserve">.  </w:t>
      </w:r>
      <w:r>
        <w:rPr>
          <w:b/>
        </w:rPr>
        <w:t xml:space="preserve">Disqualification</w:t>
      </w:r>
    </w:p>
    <w:p>
      <w:pPr>
        <w:jc w:val="both"/>
        <w:spacing w:before="100" w:after="100"/>
        <w:ind w:start="360"/>
        <w:ind w:firstLine="360"/>
      </w:pPr>
      <w:r>
        <w:rPr/>
      </w:r>
      <w:r>
        <w:rPr/>
      </w:r>
      <w:r>
        <w:t xml:space="preserve">A beneficiary of state supplemental income not administered by the secretary is disqualified from receiving benefits unless the beneficiary files with the department, whenever the department requires it, information concerning the beneficiary's income, assets and other conditions relating to the beneficiary's financial circumstances.</w:t>
      </w:r>
      <w:r>
        <w:t xml:space="preserve">  </w:t>
      </w:r>
      <w:r xmlns:wp="http://schemas.openxmlformats.org/drawingml/2010/wordprocessingDrawing" xmlns:w15="http://schemas.microsoft.com/office/word/2012/wordml">
        <w:rPr>
          <w:rFonts w:ascii="Arial" w:hAnsi="Arial" w:cs="Arial"/>
          <w:sz w:val="22"/>
          <w:szCs w:val="22"/>
        </w:rPr>
        <w:t xml:space="preserve">[RR 2021, c. 2, Pt. B, §168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790, §3 (NEW). RR 2021, c. 2, Pt. B, §168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§3276. Disqualification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§3276. Disqualification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§3276. DISQUALIFICATION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