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15902</w:t>
        <w:t xml:space="preserve">.  </w:t>
      </w:r>
      <w:r>
        <w:rPr>
          <w:b/>
        </w:rPr>
        <w:t xml:space="preserve">Administrative units</w:t>
      </w:r>
    </w:p>
    <w:p>
      <w:pPr>
        <w:jc w:val="both"/>
        <w:spacing w:before="100" w:after="0"/>
        <w:ind w:start="360"/>
        <w:ind w:firstLine="360"/>
      </w:pPr>
      <w:r>
        <w:rPr>
          <w:b/>
        </w:rPr>
        <w:t>1</w:t>
        <w:t xml:space="preserve">.  </w:t>
      </w:r>
      <w:r>
        <w:rPr>
          <w:b/>
        </w:rPr>
        <w:t xml:space="preserve">Building committee.</w:t>
        <w:t xml:space="preserve"> </w:t>
      </w:r>
      <w:r>
        <w:t xml:space="preserve"> </w:t>
      </w:r>
      <w:r>
        <w:t xml:space="preserve">The legislative body of a school administrative unit may establish a special building committee at a regular or specially called meeting held prior to a school construction project receiving the concept approval provided in </w:t>
      </w:r>
      <w:r>
        <w:t>section 15901</w:t>
      </w:r>
      <w:r>
        <w:t xml:space="preserve">.  If the legislative body does not establish a special building committee, the school board shall act as the building committee and may delegate the powers and duties of the building committee to the superintendent.  If a vacancy occurs in the membership of a special building committee established under this subsection by the legislative body, the legislative body may fill that vacancy.  The powers and duties of the building committee must be determined at the time of its establishment by the legislative body of the school administrative unit, or by the school board when it acts as the building committee and delegates those powers and duties to the superintendent.  Powers and duties not assigned to the building committee that are not specifically delegated to other entities in this section remain with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197, §1 (AMD).]</w:t>
      </w:r>
    </w:p>
    <w:p>
      <w:pPr>
        <w:jc w:val="both"/>
        <w:spacing w:before="100" w:after="0"/>
        <w:ind w:start="360"/>
        <w:ind w:firstLine="360"/>
      </w:pPr>
      <w:r>
        <w:rPr>
          <w:b/>
        </w:rPr>
        <w:t>2</w:t>
        <w:t xml:space="preserve">.  </w:t>
      </w:r>
      <w:r>
        <w:rPr>
          <w:b/>
        </w:rPr>
        <w:t xml:space="preserve">School board approval.</w:t>
        <w:t xml:space="preserve"> </w:t>
      </w:r>
      <w:r>
        <w:t xml:space="preserve"> </w:t>
      </w:r>
      <w:r>
        <w:t xml:space="preserve">A plan for a school construction project voted for by a school administrative unit shall be approved by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3</w:t>
        <w:t xml:space="preserve">.  </w:t>
      </w:r>
      <w:r>
        <w:rPr>
          <w:b/>
        </w:rPr>
        <w:t xml:space="preserve">Authority to sell bonds.</w:t>
        <w:t xml:space="preserve"> </w:t>
      </w:r>
      <w:r>
        <w:t xml:space="preserve"> </w:t>
      </w:r>
      <w:r>
        <w:t xml:space="preserve">A school administrative unit may sell bonds to raise the local share of project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4</w:t>
        <w:t xml:space="preserve">.  </w:t>
      </w:r>
      <w:r>
        <w:rPr>
          <w:b/>
        </w:rPr>
        <w:t xml:space="preserve">Final report to commissioner.</w:t>
        <w:t xml:space="preserve"> </w:t>
      </w:r>
      <w:r>
        <w:t xml:space="preserve"> </w:t>
      </w:r>
      <w:r>
        <w:t xml:space="preserve">On the completion of a school construction project or a permanent space lease-purchase project, the building committee shall certify to the commissioner that the construction project has been completed in conformity with the approved plans and specifications.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81,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1993, c. 197, §1 (AMD). PL 1999, c. 81,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§15902. Administrative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§15902. Administrative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§15902. ADMINISTRATIVE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