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w:t>
      </w:r>
    </w:p>
    <w:p>
      <w:pPr>
        <w:jc w:val="center"/>
        <w:ind w:start="360"/>
        <w:spacing w:before="300" w:after="300"/>
      </w:pPr>
      <w:r>
        <w:rPr>
          <w:b/>
        </w:rPr>
        <w:t xml:space="preserve">EXECUTIVE COUNCIL</w:t>
      </w:r>
    </w:p>
    <w:p>
      <w:pPr>
        <w:jc w:val="center"/>
        <w:ind w:start="360"/>
        <w:spacing w:before="300" w:after="300"/>
      </w:pPr>
      <w:r>
        <w:rPr>
          <w:b/>
        </w:rPr>
        <w:t>(REPEALED)</w:t>
      </w:r>
    </w:p>
    <w:p>
      <w:pPr>
        <w:jc w:val="both"/>
        <w:spacing w:before="100" w:after="100"/>
        <w:ind w:start="1080" w:hanging="720"/>
      </w:pPr>
      <w:r>
        <w:rPr>
          <w:b/>
        </w:rPr>
        <w:t>§</w:t>
        <w:t>51</w:t>
        <w:t xml:space="preserve">.  </w:t>
      </w:r>
      <w:r>
        <w:rPr>
          <w:b/>
        </w:rPr>
        <w:t xml:space="preserve">Compensation and expense of 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1971, c. 178, §2 (AMD). PL 1975, c. 771, §8 (RP). </w:t>
      </w:r>
    </w:p>
    <w:p>
      <w:pPr>
        <w:jc w:val="both"/>
        <w:spacing w:before="100" w:after="100"/>
        <w:ind w:start="1080" w:hanging="720"/>
      </w:pPr>
      <w:r>
        <w:rPr>
          <w:b/>
        </w:rPr>
        <w:t>§</w:t>
        <w:t>52</w:t>
        <w:t xml:space="preserve">.  </w:t>
      </w:r>
      <w:r>
        <w:rPr>
          <w:b/>
        </w:rPr>
        <w:t xml:space="preserve">Expiration of orders at end of term;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 EXECUTIVE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 EXECUTIVE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 Chapter 3. EXECUTIVE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