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Continuance of actions if brought within 6 months after qualification, without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Continuance of actions if brought within 6 months after qualification, without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Continuance of actions if brought within 6 months after qualification, without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§2651. CONTINUANCE OF ACTIONS IF BROUGHT WITHIN 6 MONTHS AFTER QUALIFICATION, WITHOUT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