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When one cannot contribute, loss borne by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When one cannot contribute, loss borne by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When one cannot contribute, loss borne by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07. WHEN ONE CANNOT CONTRIBUTE, LOSS BORNE BY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